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E32" w:rsidRPr="00186A83" w:rsidRDefault="00EB107B">
      <w:pPr>
        <w:rPr>
          <w:rFonts w:ascii="Times New Roman" w:hAnsi="Times New Roman" w:cs="Times New Roman"/>
          <w:b/>
          <w:sz w:val="24"/>
          <w:szCs w:val="24"/>
        </w:rPr>
      </w:pPr>
      <w:r w:rsidRPr="00186A83">
        <w:rPr>
          <w:rFonts w:ascii="Times New Roman" w:hAnsi="Times New Roman" w:cs="Times New Roman"/>
          <w:b/>
          <w:sz w:val="24"/>
          <w:szCs w:val="24"/>
        </w:rPr>
        <w:t>National I</w:t>
      </w:r>
      <w:bookmarkStart w:id="0" w:name="_GoBack"/>
      <w:bookmarkEnd w:id="0"/>
      <w:r w:rsidRPr="00186A83">
        <w:rPr>
          <w:rFonts w:ascii="Times New Roman" w:hAnsi="Times New Roman" w:cs="Times New Roman"/>
          <w:b/>
          <w:sz w:val="24"/>
          <w:szCs w:val="24"/>
        </w:rPr>
        <w:t>nstitution for the Defense of Competition and the Protection of Intellectual Property (INDECOPI)</w:t>
      </w:r>
    </w:p>
    <w:p w:rsidR="00EB107B" w:rsidRPr="00186A83" w:rsidRDefault="00EB107B" w:rsidP="00EB1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r w:rsidRPr="00186A83">
        <w:rPr>
          <w:rFonts w:ascii="Times New Roman" w:eastAsia="Times New Roman" w:hAnsi="Times New Roman" w:cs="Times New Roman"/>
          <w:color w:val="212121"/>
          <w:sz w:val="24"/>
          <w:szCs w:val="24"/>
          <w:lang w:val="en"/>
        </w:rPr>
        <w:t>Initiation</w:t>
      </w:r>
      <w:r w:rsidRPr="00EB107B">
        <w:rPr>
          <w:rFonts w:ascii="Times New Roman" w:eastAsia="Times New Roman" w:hAnsi="Times New Roman" w:cs="Times New Roman"/>
          <w:color w:val="212121"/>
          <w:sz w:val="24"/>
          <w:szCs w:val="24"/>
          <w:lang w:val="en"/>
        </w:rPr>
        <w:t xml:space="preserve"> of </w:t>
      </w:r>
      <w:r w:rsidRPr="00186A83">
        <w:rPr>
          <w:rFonts w:ascii="Times New Roman" w:eastAsia="Times New Roman" w:hAnsi="Times New Roman" w:cs="Times New Roman"/>
          <w:color w:val="212121"/>
          <w:sz w:val="24"/>
          <w:szCs w:val="24"/>
          <w:lang w:val="en"/>
        </w:rPr>
        <w:t xml:space="preserve">the </w:t>
      </w:r>
      <w:r w:rsidRPr="00EB107B">
        <w:rPr>
          <w:rFonts w:ascii="Times New Roman" w:eastAsia="Times New Roman" w:hAnsi="Times New Roman" w:cs="Times New Roman"/>
          <w:color w:val="212121"/>
          <w:sz w:val="24"/>
          <w:szCs w:val="24"/>
          <w:lang w:val="en"/>
        </w:rPr>
        <w:t>investigation for alleged practices of</w:t>
      </w:r>
      <w:r w:rsidRPr="00186A83">
        <w:rPr>
          <w:rFonts w:ascii="Times New Roman" w:eastAsia="Times New Roman" w:hAnsi="Times New Roman" w:cs="Times New Roman"/>
          <w:color w:val="212121"/>
          <w:sz w:val="24"/>
          <w:szCs w:val="24"/>
          <w:lang w:val="en"/>
        </w:rPr>
        <w:t xml:space="preserve"> </w:t>
      </w:r>
      <w:r w:rsidRPr="00EB107B">
        <w:rPr>
          <w:rFonts w:ascii="Times New Roman" w:eastAsia="Times New Roman" w:hAnsi="Times New Roman" w:cs="Times New Roman"/>
          <w:color w:val="212121"/>
          <w:sz w:val="24"/>
          <w:szCs w:val="24"/>
          <w:lang w:val="en"/>
        </w:rPr>
        <w:t>subsidies on exports to Peru</w:t>
      </w:r>
      <w:r w:rsidRPr="00186A83">
        <w:rPr>
          <w:rFonts w:ascii="Times New Roman" w:eastAsia="Times New Roman" w:hAnsi="Times New Roman" w:cs="Times New Roman"/>
          <w:color w:val="212121"/>
          <w:sz w:val="24"/>
          <w:szCs w:val="24"/>
          <w:lang w:val="en"/>
        </w:rPr>
        <w:t xml:space="preserve"> </w:t>
      </w:r>
      <w:r w:rsidRPr="00EB107B">
        <w:rPr>
          <w:rFonts w:ascii="Times New Roman" w:eastAsia="Times New Roman" w:hAnsi="Times New Roman" w:cs="Times New Roman"/>
          <w:color w:val="212121"/>
          <w:sz w:val="24"/>
          <w:szCs w:val="24"/>
          <w:lang w:val="en"/>
        </w:rPr>
        <w:t>of yellow corn, originating in the United</w:t>
      </w:r>
      <w:r w:rsidRPr="00186A83">
        <w:rPr>
          <w:rFonts w:ascii="Times New Roman" w:eastAsia="Times New Roman" w:hAnsi="Times New Roman" w:cs="Times New Roman"/>
          <w:color w:val="212121"/>
          <w:sz w:val="24"/>
          <w:szCs w:val="24"/>
          <w:lang w:val="en"/>
        </w:rPr>
        <w:t xml:space="preserve"> </w:t>
      </w:r>
      <w:r w:rsidRPr="00EB107B">
        <w:rPr>
          <w:rFonts w:ascii="Times New Roman" w:eastAsia="Times New Roman" w:hAnsi="Times New Roman" w:cs="Times New Roman"/>
          <w:color w:val="212121"/>
          <w:sz w:val="24"/>
          <w:szCs w:val="24"/>
          <w:lang w:val="en"/>
        </w:rPr>
        <w:t>Sta</w:t>
      </w:r>
      <w:r w:rsidRPr="00186A83">
        <w:rPr>
          <w:rFonts w:ascii="Times New Roman" w:eastAsia="Times New Roman" w:hAnsi="Times New Roman" w:cs="Times New Roman"/>
          <w:color w:val="212121"/>
          <w:sz w:val="24"/>
          <w:szCs w:val="24"/>
          <w:lang w:val="en"/>
        </w:rPr>
        <w:t xml:space="preserve">tes of America, which enter in </w:t>
      </w:r>
      <w:r w:rsidRPr="00EB107B">
        <w:rPr>
          <w:rFonts w:ascii="Times New Roman" w:eastAsia="Times New Roman" w:hAnsi="Times New Roman" w:cs="Times New Roman"/>
          <w:color w:val="212121"/>
          <w:sz w:val="24"/>
          <w:szCs w:val="24"/>
          <w:lang w:val="en"/>
        </w:rPr>
        <w:t xml:space="preserve">under the tariff </w:t>
      </w:r>
      <w:r w:rsidRPr="00186A83">
        <w:rPr>
          <w:rFonts w:ascii="Times New Roman" w:eastAsia="Times New Roman" w:hAnsi="Times New Roman" w:cs="Times New Roman"/>
          <w:color w:val="212121"/>
          <w:sz w:val="24"/>
          <w:szCs w:val="24"/>
          <w:lang w:val="en"/>
        </w:rPr>
        <w:t xml:space="preserve">code </w:t>
      </w:r>
      <w:r w:rsidRPr="00EB107B">
        <w:rPr>
          <w:rFonts w:ascii="Times New Roman" w:eastAsia="Times New Roman" w:hAnsi="Times New Roman" w:cs="Times New Roman"/>
          <w:color w:val="212121"/>
          <w:sz w:val="24"/>
          <w:szCs w:val="24"/>
          <w:lang w:val="en"/>
        </w:rPr>
        <w:t>1005.90.11.00.</w:t>
      </w:r>
    </w:p>
    <w:p w:rsidR="00EB107B" w:rsidRPr="00186A83" w:rsidRDefault="00EB107B" w:rsidP="00EB1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p>
    <w:p w:rsidR="00EB107B" w:rsidRPr="00186A83" w:rsidRDefault="00EB107B" w:rsidP="00EB1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r w:rsidRPr="00186A83">
        <w:rPr>
          <w:rFonts w:ascii="Times New Roman" w:eastAsia="Times New Roman" w:hAnsi="Times New Roman" w:cs="Times New Roman"/>
          <w:color w:val="212121"/>
          <w:sz w:val="24"/>
          <w:szCs w:val="24"/>
          <w:lang w:val="en"/>
        </w:rPr>
        <w:t xml:space="preserve">Commission on Dumping, Subsidies, and the Elimination of Non-Tariff Trade Barriers </w:t>
      </w:r>
    </w:p>
    <w:p w:rsidR="00EB107B" w:rsidRPr="00186A83" w:rsidRDefault="00EB107B" w:rsidP="00EB1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p>
    <w:p w:rsidR="00EB107B" w:rsidRPr="00186A83" w:rsidRDefault="00EB107B" w:rsidP="00EB1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r w:rsidRPr="00186A83">
        <w:rPr>
          <w:rFonts w:ascii="Times New Roman" w:eastAsia="Times New Roman" w:hAnsi="Times New Roman" w:cs="Times New Roman"/>
          <w:color w:val="212121"/>
          <w:sz w:val="24"/>
          <w:szCs w:val="24"/>
          <w:lang w:val="en"/>
        </w:rPr>
        <w:t>Resolution Number 088-2018/CBD-INDECOPI</w:t>
      </w:r>
    </w:p>
    <w:p w:rsidR="00EB107B" w:rsidRPr="00186A83" w:rsidRDefault="00EB107B" w:rsidP="00EB1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p>
    <w:p w:rsidR="00EB107B" w:rsidRPr="00186A83" w:rsidRDefault="00EB107B" w:rsidP="00EB1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r w:rsidRPr="00186A83">
        <w:rPr>
          <w:rFonts w:ascii="Times New Roman" w:eastAsia="Times New Roman" w:hAnsi="Times New Roman" w:cs="Times New Roman"/>
          <w:color w:val="212121"/>
          <w:sz w:val="24"/>
          <w:szCs w:val="24"/>
          <w:lang w:val="en"/>
        </w:rPr>
        <w:t>Lima, June 13, 2018</w:t>
      </w:r>
    </w:p>
    <w:p w:rsidR="00EB107B" w:rsidRPr="00186A83" w:rsidRDefault="00EB107B" w:rsidP="00EB1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p>
    <w:p w:rsidR="00EB107B" w:rsidRPr="00186A83" w:rsidRDefault="00EB107B" w:rsidP="00EB1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r w:rsidRPr="00186A83">
        <w:rPr>
          <w:rFonts w:ascii="Times New Roman" w:eastAsia="Times New Roman" w:hAnsi="Times New Roman" w:cs="Times New Roman"/>
          <w:color w:val="212121"/>
          <w:sz w:val="24"/>
          <w:szCs w:val="24"/>
          <w:lang w:val="en"/>
        </w:rPr>
        <w:t>Commission on Dumping, Subsidies, and the Elimination of Non-Tariff Trade Barriers of INDECOPI</w:t>
      </w:r>
    </w:p>
    <w:p w:rsidR="00EB107B" w:rsidRPr="00186A83" w:rsidRDefault="00EB107B" w:rsidP="00EB1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p>
    <w:p w:rsidR="00EB107B" w:rsidRPr="00186A83" w:rsidRDefault="00EB107B" w:rsidP="00EB1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r w:rsidRPr="00186A83">
        <w:rPr>
          <w:rFonts w:ascii="Times New Roman" w:eastAsia="Times New Roman" w:hAnsi="Times New Roman" w:cs="Times New Roman"/>
          <w:color w:val="212121"/>
          <w:sz w:val="24"/>
          <w:szCs w:val="24"/>
          <w:lang w:val="en"/>
        </w:rPr>
        <w:t xml:space="preserve">Summary: </w:t>
      </w:r>
    </w:p>
    <w:p w:rsidR="00EB107B" w:rsidRPr="00186A83" w:rsidRDefault="00EB107B" w:rsidP="00EB1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p>
    <w:p w:rsidR="00EB107B" w:rsidRPr="00186A83" w:rsidRDefault="00EB107B" w:rsidP="00EB107B">
      <w:pPr>
        <w:pStyle w:val="HTMLPreformatted"/>
        <w:shd w:val="clear" w:color="auto" w:fill="FFFFFF"/>
        <w:rPr>
          <w:rFonts w:ascii="Times New Roman" w:hAnsi="Times New Roman" w:cs="Times New Roman"/>
          <w:color w:val="212121"/>
          <w:sz w:val="24"/>
          <w:szCs w:val="24"/>
          <w:lang w:val="en"/>
        </w:rPr>
      </w:pPr>
      <w:r w:rsidRPr="00186A83">
        <w:rPr>
          <w:rFonts w:ascii="Times New Roman" w:hAnsi="Times New Roman" w:cs="Times New Roman"/>
          <w:color w:val="212121"/>
          <w:sz w:val="24"/>
          <w:szCs w:val="24"/>
          <w:lang w:val="en"/>
        </w:rPr>
        <w:t xml:space="preserve">This office initiates the investigation </w:t>
      </w:r>
      <w:r w:rsidR="00705B95" w:rsidRPr="00186A83">
        <w:rPr>
          <w:rFonts w:ascii="Times New Roman" w:hAnsi="Times New Roman" w:cs="Times New Roman"/>
          <w:color w:val="212121"/>
          <w:sz w:val="24"/>
          <w:szCs w:val="24"/>
          <w:lang w:val="en"/>
        </w:rPr>
        <w:t xml:space="preserve">procedure for alleged practices </w:t>
      </w:r>
      <w:r w:rsidRPr="00186A83">
        <w:rPr>
          <w:rFonts w:ascii="Times New Roman" w:hAnsi="Times New Roman" w:cs="Times New Roman"/>
          <w:color w:val="212121"/>
          <w:sz w:val="24"/>
          <w:szCs w:val="24"/>
          <w:lang w:val="en"/>
        </w:rPr>
        <w:t xml:space="preserve">of subsidies on </w:t>
      </w:r>
      <w:r w:rsidR="00705B95" w:rsidRPr="00186A83">
        <w:rPr>
          <w:rFonts w:ascii="Times New Roman" w:hAnsi="Times New Roman" w:cs="Times New Roman"/>
          <w:color w:val="212121"/>
          <w:sz w:val="24"/>
          <w:szCs w:val="24"/>
          <w:lang w:val="en"/>
        </w:rPr>
        <w:t xml:space="preserve">yellow corn exports to Peru </w:t>
      </w:r>
      <w:r w:rsidRPr="00186A83">
        <w:rPr>
          <w:rFonts w:ascii="Times New Roman" w:hAnsi="Times New Roman" w:cs="Times New Roman"/>
          <w:color w:val="212121"/>
          <w:sz w:val="24"/>
          <w:szCs w:val="24"/>
          <w:lang w:val="en"/>
        </w:rPr>
        <w:t>originating in th</w:t>
      </w:r>
      <w:r w:rsidR="00705B95" w:rsidRPr="00186A83">
        <w:rPr>
          <w:rFonts w:ascii="Times New Roman" w:hAnsi="Times New Roman" w:cs="Times New Roman"/>
          <w:color w:val="212121"/>
          <w:sz w:val="24"/>
          <w:szCs w:val="24"/>
          <w:lang w:val="en"/>
        </w:rPr>
        <w:t xml:space="preserve">e United States of America. </w:t>
      </w:r>
      <w:proofErr w:type="gramStart"/>
      <w:r w:rsidR="00705B95" w:rsidRPr="00186A83">
        <w:rPr>
          <w:rFonts w:ascii="Times New Roman" w:hAnsi="Times New Roman" w:cs="Times New Roman"/>
          <w:color w:val="212121"/>
          <w:sz w:val="24"/>
          <w:szCs w:val="24"/>
          <w:lang w:val="en"/>
        </w:rPr>
        <w:t xml:space="preserve">It has found </w:t>
      </w:r>
      <w:r w:rsidRPr="00186A83">
        <w:rPr>
          <w:rFonts w:ascii="Times New Roman" w:hAnsi="Times New Roman" w:cs="Times New Roman"/>
          <w:color w:val="212121"/>
          <w:sz w:val="24"/>
          <w:szCs w:val="24"/>
          <w:lang w:val="en"/>
        </w:rPr>
        <w:t>existence of reason</w:t>
      </w:r>
      <w:r w:rsidR="00705B95" w:rsidRPr="00186A83">
        <w:rPr>
          <w:rFonts w:ascii="Times New Roman" w:hAnsi="Times New Roman" w:cs="Times New Roman"/>
          <w:color w:val="212121"/>
          <w:sz w:val="24"/>
          <w:szCs w:val="24"/>
          <w:lang w:val="en"/>
        </w:rPr>
        <w:t>able evidence to verify</w:t>
      </w:r>
      <w:r w:rsidRPr="00186A83">
        <w:rPr>
          <w:rFonts w:ascii="Times New Roman" w:hAnsi="Times New Roman" w:cs="Times New Roman"/>
          <w:color w:val="212121"/>
          <w:sz w:val="24"/>
          <w:szCs w:val="24"/>
          <w:lang w:val="en"/>
        </w:rPr>
        <w:t xml:space="preserve"> the granti</w:t>
      </w:r>
      <w:r w:rsidR="00705B95" w:rsidRPr="00186A83">
        <w:rPr>
          <w:rFonts w:ascii="Times New Roman" w:hAnsi="Times New Roman" w:cs="Times New Roman"/>
          <w:color w:val="212121"/>
          <w:sz w:val="24"/>
          <w:szCs w:val="24"/>
          <w:lang w:val="en"/>
        </w:rPr>
        <w:t xml:space="preserve">ng of aid by the government of </w:t>
      </w:r>
      <w:r w:rsidRPr="00186A83">
        <w:rPr>
          <w:rFonts w:ascii="Times New Roman" w:hAnsi="Times New Roman" w:cs="Times New Roman"/>
          <w:color w:val="212121"/>
          <w:sz w:val="24"/>
          <w:szCs w:val="24"/>
          <w:lang w:val="en"/>
        </w:rPr>
        <w:t>the United St</w:t>
      </w:r>
      <w:r w:rsidR="00705B95" w:rsidRPr="00186A83">
        <w:rPr>
          <w:rFonts w:ascii="Times New Roman" w:hAnsi="Times New Roman" w:cs="Times New Roman"/>
          <w:color w:val="212121"/>
          <w:sz w:val="24"/>
          <w:szCs w:val="24"/>
          <w:lang w:val="en"/>
        </w:rPr>
        <w:t xml:space="preserve">ates of America to yellow corn growers </w:t>
      </w:r>
      <w:r w:rsidRPr="00186A83">
        <w:rPr>
          <w:rFonts w:ascii="Times New Roman" w:hAnsi="Times New Roman" w:cs="Times New Roman"/>
          <w:color w:val="212121"/>
          <w:sz w:val="24"/>
          <w:szCs w:val="24"/>
          <w:lang w:val="en"/>
        </w:rPr>
        <w:t>of that country, durin</w:t>
      </w:r>
      <w:r w:rsidR="00705B95" w:rsidRPr="00186A83">
        <w:rPr>
          <w:rFonts w:ascii="Times New Roman" w:hAnsi="Times New Roman" w:cs="Times New Roman"/>
          <w:color w:val="212121"/>
          <w:sz w:val="24"/>
          <w:szCs w:val="24"/>
          <w:lang w:val="en"/>
        </w:rPr>
        <w:t xml:space="preserve">g the period January – December </w:t>
      </w:r>
      <w:r w:rsidRPr="00186A83">
        <w:rPr>
          <w:rFonts w:ascii="Times New Roman" w:hAnsi="Times New Roman" w:cs="Times New Roman"/>
          <w:color w:val="212121"/>
          <w:sz w:val="24"/>
          <w:szCs w:val="24"/>
          <w:lang w:val="en"/>
        </w:rPr>
        <w:t>of 2017</w:t>
      </w:r>
      <w:r w:rsidR="00705B95" w:rsidRPr="00186A83">
        <w:rPr>
          <w:rFonts w:ascii="Times New Roman" w:hAnsi="Times New Roman" w:cs="Times New Roman"/>
          <w:color w:val="212121"/>
          <w:sz w:val="24"/>
          <w:szCs w:val="24"/>
          <w:lang w:val="en"/>
        </w:rPr>
        <w:t>, which would qualify as actionable subsidies</w:t>
      </w:r>
      <w:r w:rsidRPr="00186A83">
        <w:rPr>
          <w:rFonts w:ascii="Times New Roman" w:hAnsi="Times New Roman" w:cs="Times New Roman"/>
          <w:color w:val="212121"/>
          <w:sz w:val="24"/>
          <w:szCs w:val="24"/>
          <w:lang w:val="en"/>
        </w:rPr>
        <w:t xml:space="preserve">, as </w:t>
      </w:r>
      <w:r w:rsidR="00705B95" w:rsidRPr="00186A83">
        <w:rPr>
          <w:rFonts w:ascii="Times New Roman" w:hAnsi="Times New Roman" w:cs="Times New Roman"/>
          <w:color w:val="212121"/>
          <w:sz w:val="24"/>
          <w:szCs w:val="24"/>
          <w:lang w:val="en"/>
        </w:rPr>
        <w:t xml:space="preserve">established in article 1 of the </w:t>
      </w:r>
      <w:r w:rsidRPr="00186A83">
        <w:rPr>
          <w:rFonts w:ascii="Times New Roman" w:hAnsi="Times New Roman" w:cs="Times New Roman"/>
          <w:color w:val="212121"/>
          <w:sz w:val="24"/>
          <w:szCs w:val="24"/>
          <w:lang w:val="en"/>
        </w:rPr>
        <w:t>Agreement on Subsidies and Counte</w:t>
      </w:r>
      <w:r w:rsidR="00705B95" w:rsidRPr="00186A83">
        <w:rPr>
          <w:rFonts w:ascii="Times New Roman" w:hAnsi="Times New Roman" w:cs="Times New Roman"/>
          <w:color w:val="212121"/>
          <w:sz w:val="24"/>
          <w:szCs w:val="24"/>
          <w:lang w:val="en"/>
        </w:rPr>
        <w:t xml:space="preserve">rvailing Measures </w:t>
      </w:r>
      <w:r w:rsidRPr="00186A83">
        <w:rPr>
          <w:rFonts w:ascii="Times New Roman" w:hAnsi="Times New Roman" w:cs="Times New Roman"/>
          <w:color w:val="212121"/>
          <w:sz w:val="24"/>
          <w:szCs w:val="24"/>
          <w:lang w:val="en"/>
        </w:rPr>
        <w:t>(AS</w:t>
      </w:r>
      <w:r w:rsidR="00681D2D">
        <w:rPr>
          <w:rFonts w:ascii="Times New Roman" w:hAnsi="Times New Roman" w:cs="Times New Roman"/>
          <w:color w:val="212121"/>
          <w:sz w:val="24"/>
          <w:szCs w:val="24"/>
          <w:lang w:val="en"/>
        </w:rPr>
        <w:t>CM</w:t>
      </w:r>
      <w:r w:rsidRPr="00186A83">
        <w:rPr>
          <w:rFonts w:ascii="Times New Roman" w:hAnsi="Times New Roman" w:cs="Times New Roman"/>
          <w:color w:val="212121"/>
          <w:sz w:val="24"/>
          <w:szCs w:val="24"/>
          <w:lang w:val="en"/>
        </w:rPr>
        <w:t xml:space="preserve">) of the </w:t>
      </w:r>
      <w:r w:rsidR="00705B95" w:rsidRPr="00186A83">
        <w:rPr>
          <w:rFonts w:ascii="Times New Roman" w:hAnsi="Times New Roman" w:cs="Times New Roman"/>
          <w:color w:val="212121"/>
          <w:sz w:val="24"/>
          <w:szCs w:val="24"/>
          <w:lang w:val="en"/>
        </w:rPr>
        <w:t>World Trade Organization (WTO).</w:t>
      </w:r>
      <w:proofErr w:type="gramEnd"/>
      <w:r w:rsidR="00705B95" w:rsidRPr="00186A83">
        <w:rPr>
          <w:rFonts w:ascii="Times New Roman" w:hAnsi="Times New Roman" w:cs="Times New Roman"/>
          <w:color w:val="212121"/>
          <w:sz w:val="24"/>
          <w:szCs w:val="24"/>
          <w:lang w:val="en"/>
        </w:rPr>
        <w:t xml:space="preserve"> </w:t>
      </w:r>
      <w:proofErr w:type="gramStart"/>
      <w:r w:rsidRPr="00186A83">
        <w:rPr>
          <w:rFonts w:ascii="Times New Roman" w:hAnsi="Times New Roman" w:cs="Times New Roman"/>
          <w:color w:val="212121"/>
          <w:sz w:val="24"/>
          <w:szCs w:val="24"/>
          <w:lang w:val="en"/>
        </w:rPr>
        <w:t>Also</w:t>
      </w:r>
      <w:proofErr w:type="gramEnd"/>
      <w:r w:rsidRPr="00186A83">
        <w:rPr>
          <w:rFonts w:ascii="Times New Roman" w:hAnsi="Times New Roman" w:cs="Times New Roman"/>
          <w:color w:val="212121"/>
          <w:sz w:val="24"/>
          <w:szCs w:val="24"/>
          <w:lang w:val="en"/>
        </w:rPr>
        <w:t>, the</w:t>
      </w:r>
      <w:r w:rsidR="00705B95" w:rsidRPr="00186A83">
        <w:rPr>
          <w:rFonts w:ascii="Times New Roman" w:hAnsi="Times New Roman" w:cs="Times New Roman"/>
          <w:color w:val="212121"/>
          <w:sz w:val="24"/>
          <w:szCs w:val="24"/>
          <w:lang w:val="en"/>
        </w:rPr>
        <w:t xml:space="preserve"> Commission has verified the</w:t>
      </w:r>
      <w:r w:rsidRPr="00186A83">
        <w:rPr>
          <w:rFonts w:ascii="Times New Roman" w:hAnsi="Times New Roman" w:cs="Times New Roman"/>
          <w:color w:val="212121"/>
          <w:sz w:val="24"/>
          <w:szCs w:val="24"/>
          <w:lang w:val="en"/>
        </w:rPr>
        <w:t xml:space="preserve"> existence of </w:t>
      </w:r>
      <w:r w:rsidR="00705B95" w:rsidRPr="00186A83">
        <w:rPr>
          <w:rFonts w:ascii="Times New Roman" w:hAnsi="Times New Roman" w:cs="Times New Roman"/>
          <w:color w:val="212121"/>
          <w:sz w:val="24"/>
          <w:szCs w:val="24"/>
          <w:lang w:val="en"/>
        </w:rPr>
        <w:t xml:space="preserve">reasonable indications </w:t>
      </w:r>
      <w:r w:rsidRPr="00186A83">
        <w:rPr>
          <w:rFonts w:ascii="Times New Roman" w:hAnsi="Times New Roman" w:cs="Times New Roman"/>
          <w:color w:val="212121"/>
          <w:sz w:val="24"/>
          <w:szCs w:val="24"/>
          <w:lang w:val="en"/>
        </w:rPr>
        <w:t>that i</w:t>
      </w:r>
      <w:r w:rsidR="00705B95" w:rsidRPr="00186A83">
        <w:rPr>
          <w:rFonts w:ascii="Times New Roman" w:hAnsi="Times New Roman" w:cs="Times New Roman"/>
          <w:color w:val="212121"/>
          <w:sz w:val="24"/>
          <w:szCs w:val="24"/>
          <w:lang w:val="en"/>
        </w:rPr>
        <w:t xml:space="preserve">ndicate that domestic producers </w:t>
      </w:r>
      <w:r w:rsidRPr="00186A83">
        <w:rPr>
          <w:rFonts w:ascii="Times New Roman" w:hAnsi="Times New Roman" w:cs="Times New Roman"/>
          <w:color w:val="212121"/>
          <w:sz w:val="24"/>
          <w:szCs w:val="24"/>
          <w:lang w:val="en"/>
        </w:rPr>
        <w:t>of yellow corn have suffered significant damage,</w:t>
      </w:r>
      <w:r w:rsidR="00705B95" w:rsidRPr="00186A83">
        <w:rPr>
          <w:rFonts w:ascii="Times New Roman" w:hAnsi="Times New Roman" w:cs="Times New Roman"/>
          <w:color w:val="212121"/>
          <w:sz w:val="24"/>
          <w:szCs w:val="24"/>
          <w:lang w:val="en"/>
        </w:rPr>
        <w:t xml:space="preserve"> due to allegedly subsidized imports of said product originating in the United States of America in the Period of January 2015-December 2017, in accordance with the provisions of article 15 of the AS</w:t>
      </w:r>
      <w:r w:rsidR="00681D2D">
        <w:rPr>
          <w:rFonts w:ascii="Times New Roman" w:hAnsi="Times New Roman" w:cs="Times New Roman"/>
          <w:color w:val="212121"/>
          <w:sz w:val="24"/>
          <w:szCs w:val="24"/>
          <w:lang w:val="en"/>
        </w:rPr>
        <w:t>CM</w:t>
      </w:r>
      <w:r w:rsidR="00705B95" w:rsidRPr="00186A83">
        <w:rPr>
          <w:rFonts w:ascii="Times New Roman" w:hAnsi="Times New Roman" w:cs="Times New Roman"/>
          <w:color w:val="212121"/>
          <w:sz w:val="24"/>
          <w:szCs w:val="24"/>
          <w:lang w:val="en"/>
        </w:rPr>
        <w:t xml:space="preserve">. </w:t>
      </w:r>
    </w:p>
    <w:p w:rsidR="00EB107B" w:rsidRPr="00186A83" w:rsidRDefault="00EB107B" w:rsidP="00EB1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r w:rsidRPr="00186A83">
        <w:rPr>
          <w:rFonts w:ascii="Times New Roman" w:eastAsia="Times New Roman" w:hAnsi="Times New Roman" w:cs="Times New Roman"/>
          <w:color w:val="212121"/>
          <w:sz w:val="24"/>
          <w:szCs w:val="24"/>
          <w:lang w:val="en"/>
        </w:rPr>
        <w:t xml:space="preserve"> </w:t>
      </w:r>
    </w:p>
    <w:p w:rsidR="007069C5" w:rsidRPr="00186A83" w:rsidRDefault="007069C5" w:rsidP="007069C5">
      <w:pPr>
        <w:pStyle w:val="HTMLPreformatted"/>
        <w:shd w:val="clear" w:color="auto" w:fill="FFFFFF"/>
        <w:rPr>
          <w:rFonts w:ascii="Times New Roman" w:hAnsi="Times New Roman" w:cs="Times New Roman"/>
          <w:color w:val="212121"/>
          <w:sz w:val="24"/>
          <w:szCs w:val="24"/>
        </w:rPr>
      </w:pPr>
      <w:r w:rsidRPr="00186A83">
        <w:rPr>
          <w:rFonts w:ascii="Times New Roman" w:hAnsi="Times New Roman" w:cs="Times New Roman"/>
          <w:color w:val="212121"/>
          <w:sz w:val="24"/>
          <w:szCs w:val="24"/>
          <w:lang w:val="en"/>
        </w:rPr>
        <w:t xml:space="preserve">Having seen, File No. 025-2018 / </w:t>
      </w:r>
      <w:proofErr w:type="gramStart"/>
      <w:r w:rsidRPr="00186A83">
        <w:rPr>
          <w:rFonts w:ascii="Times New Roman" w:hAnsi="Times New Roman" w:cs="Times New Roman"/>
          <w:color w:val="212121"/>
          <w:sz w:val="24"/>
          <w:szCs w:val="24"/>
          <w:lang w:val="en"/>
        </w:rPr>
        <w:t>CDB ;</w:t>
      </w:r>
      <w:proofErr w:type="gramEnd"/>
      <w:r w:rsidRPr="00186A83">
        <w:rPr>
          <w:rFonts w:ascii="Times New Roman" w:hAnsi="Times New Roman" w:cs="Times New Roman"/>
          <w:color w:val="212121"/>
          <w:sz w:val="24"/>
          <w:szCs w:val="24"/>
          <w:lang w:val="en"/>
        </w:rPr>
        <w:t>, and</w:t>
      </w:r>
    </w:p>
    <w:p w:rsidR="00EB107B" w:rsidRPr="00186A83" w:rsidRDefault="00EB107B" w:rsidP="00EB1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p>
    <w:p w:rsidR="007069C5" w:rsidRPr="00186A83" w:rsidRDefault="007069C5" w:rsidP="00EB1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sidRPr="00186A83">
        <w:rPr>
          <w:rFonts w:ascii="Times New Roman" w:eastAsia="Times New Roman" w:hAnsi="Times New Roman" w:cs="Times New Roman"/>
          <w:color w:val="212121"/>
          <w:sz w:val="24"/>
          <w:szCs w:val="24"/>
        </w:rPr>
        <w:t>Considering</w:t>
      </w:r>
    </w:p>
    <w:p w:rsidR="007069C5" w:rsidRPr="00186A83" w:rsidRDefault="007069C5" w:rsidP="00EB1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p>
    <w:p w:rsidR="007069C5" w:rsidRPr="00186A83" w:rsidRDefault="007069C5" w:rsidP="007069C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sidRPr="00186A83">
        <w:rPr>
          <w:rFonts w:ascii="Times New Roman" w:eastAsia="Times New Roman" w:hAnsi="Times New Roman" w:cs="Times New Roman"/>
          <w:color w:val="212121"/>
          <w:sz w:val="24"/>
          <w:szCs w:val="24"/>
        </w:rPr>
        <w:t>Background</w:t>
      </w:r>
    </w:p>
    <w:p w:rsidR="007069C5" w:rsidRPr="00186A83" w:rsidRDefault="007069C5" w:rsidP="00706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p>
    <w:p w:rsidR="007069C5" w:rsidRPr="00186A83" w:rsidRDefault="007069C5" w:rsidP="007069C5">
      <w:pPr>
        <w:pStyle w:val="HTMLPreformatted"/>
        <w:shd w:val="clear" w:color="auto" w:fill="FFFFFF"/>
        <w:rPr>
          <w:rFonts w:ascii="Times New Roman" w:hAnsi="Times New Roman" w:cs="Times New Roman"/>
          <w:color w:val="212121"/>
          <w:sz w:val="24"/>
          <w:szCs w:val="24"/>
          <w:lang w:val="en"/>
        </w:rPr>
      </w:pPr>
      <w:proofErr w:type="gramStart"/>
      <w:r w:rsidRPr="00186A83">
        <w:rPr>
          <w:rFonts w:ascii="Times New Roman" w:hAnsi="Times New Roman" w:cs="Times New Roman"/>
          <w:color w:val="212121"/>
          <w:sz w:val="24"/>
          <w:szCs w:val="24"/>
          <w:lang w:val="en"/>
        </w:rPr>
        <w:t xml:space="preserve">In compliance with the functions assigned as the national investigating authority responsible for preventing and correcting distortions in competition generated </w:t>
      </w:r>
      <w:r w:rsidR="00681D2D">
        <w:rPr>
          <w:rFonts w:ascii="Times New Roman" w:hAnsi="Times New Roman" w:cs="Times New Roman"/>
          <w:color w:val="212121"/>
          <w:sz w:val="24"/>
          <w:szCs w:val="24"/>
          <w:lang w:val="en"/>
        </w:rPr>
        <w:t>by</w:t>
      </w:r>
      <w:r w:rsidRPr="00186A83">
        <w:rPr>
          <w:rFonts w:ascii="Times New Roman" w:hAnsi="Times New Roman" w:cs="Times New Roman"/>
          <w:color w:val="212121"/>
          <w:sz w:val="24"/>
          <w:szCs w:val="24"/>
          <w:lang w:val="en"/>
        </w:rPr>
        <w:t xml:space="preserve"> the importation of products that can be subject to alleged dumping or subsidies, the Commission of Dumping, Subsidies and Elimination of Non-Tariffs Trade Barriers of </w:t>
      </w:r>
      <w:proofErr w:type="spellStart"/>
      <w:r w:rsidRPr="00186A83">
        <w:rPr>
          <w:rFonts w:ascii="Times New Roman" w:hAnsi="Times New Roman" w:cs="Times New Roman"/>
          <w:color w:val="212121"/>
          <w:sz w:val="24"/>
          <w:szCs w:val="24"/>
          <w:lang w:val="en"/>
        </w:rPr>
        <w:t>Indecopi</w:t>
      </w:r>
      <w:proofErr w:type="spellEnd"/>
      <w:r w:rsidRPr="00186A83">
        <w:rPr>
          <w:rFonts w:ascii="Times New Roman" w:hAnsi="Times New Roman" w:cs="Times New Roman"/>
          <w:color w:val="212121"/>
          <w:sz w:val="24"/>
          <w:szCs w:val="24"/>
          <w:lang w:val="en"/>
        </w:rPr>
        <w:t xml:space="preserve"> (hereinafter, the Commission) has developed monitoring </w:t>
      </w:r>
      <w:r w:rsidR="00DF335B" w:rsidRPr="00186A83">
        <w:rPr>
          <w:rFonts w:ascii="Times New Roman" w:hAnsi="Times New Roman" w:cs="Times New Roman"/>
          <w:color w:val="212121"/>
          <w:sz w:val="24"/>
          <w:szCs w:val="24"/>
          <w:lang w:val="en"/>
        </w:rPr>
        <w:t>system</w:t>
      </w:r>
      <w:r w:rsidRPr="00186A83">
        <w:rPr>
          <w:rFonts w:ascii="Times New Roman" w:hAnsi="Times New Roman" w:cs="Times New Roman"/>
          <w:color w:val="212121"/>
          <w:sz w:val="24"/>
          <w:szCs w:val="24"/>
          <w:lang w:val="en"/>
        </w:rPr>
        <w:t xml:space="preserve">s for national markets </w:t>
      </w:r>
      <w:r w:rsidR="00DF335B" w:rsidRPr="00186A83">
        <w:rPr>
          <w:rFonts w:ascii="Times New Roman" w:hAnsi="Times New Roman" w:cs="Times New Roman"/>
          <w:color w:val="212121"/>
          <w:sz w:val="24"/>
          <w:szCs w:val="24"/>
          <w:lang w:val="en"/>
        </w:rPr>
        <w:t xml:space="preserve">of </w:t>
      </w:r>
      <w:r w:rsidRPr="00186A83">
        <w:rPr>
          <w:rFonts w:ascii="Times New Roman" w:hAnsi="Times New Roman" w:cs="Times New Roman"/>
          <w:color w:val="212121"/>
          <w:sz w:val="24"/>
          <w:szCs w:val="24"/>
          <w:lang w:val="en"/>
        </w:rPr>
        <w:t>various agricultural products, among them, yellow corn</w:t>
      </w:r>
      <w:r w:rsidR="00DF335B" w:rsidRPr="00186A83">
        <w:rPr>
          <w:rStyle w:val="FootnoteReference"/>
          <w:rFonts w:ascii="Times New Roman" w:hAnsi="Times New Roman" w:cs="Times New Roman"/>
          <w:color w:val="212121"/>
          <w:sz w:val="24"/>
          <w:szCs w:val="24"/>
          <w:lang w:val="en"/>
        </w:rPr>
        <w:footnoteReference w:id="1"/>
      </w:r>
      <w:r w:rsidRPr="00186A83">
        <w:rPr>
          <w:rFonts w:ascii="Times New Roman" w:hAnsi="Times New Roman" w:cs="Times New Roman"/>
          <w:color w:val="212121"/>
          <w:sz w:val="24"/>
          <w:szCs w:val="24"/>
          <w:lang w:val="en"/>
        </w:rPr>
        <w:t xml:space="preserve">, </w:t>
      </w:r>
      <w:r w:rsidR="00DF335B" w:rsidRPr="00186A83">
        <w:rPr>
          <w:rFonts w:ascii="Times New Roman" w:hAnsi="Times New Roman" w:cs="Times New Roman"/>
          <w:color w:val="212121"/>
          <w:sz w:val="24"/>
          <w:szCs w:val="24"/>
          <w:lang w:val="en"/>
        </w:rPr>
        <w:t>due</w:t>
      </w:r>
      <w:r w:rsidRPr="00186A83">
        <w:rPr>
          <w:rFonts w:ascii="Times New Roman" w:hAnsi="Times New Roman" w:cs="Times New Roman"/>
          <w:color w:val="212121"/>
          <w:sz w:val="24"/>
          <w:szCs w:val="24"/>
          <w:lang w:val="en"/>
        </w:rPr>
        <w:t xml:space="preserve"> to the relevance</w:t>
      </w:r>
      <w:r w:rsidR="00DF335B" w:rsidRPr="00186A83">
        <w:rPr>
          <w:rFonts w:ascii="Times New Roman" w:hAnsi="Times New Roman" w:cs="Times New Roman"/>
          <w:color w:val="212121"/>
          <w:sz w:val="24"/>
          <w:szCs w:val="24"/>
          <w:lang w:val="en"/>
        </w:rPr>
        <w:t xml:space="preserve"> </w:t>
      </w:r>
      <w:r w:rsidRPr="00186A83">
        <w:rPr>
          <w:rFonts w:ascii="Times New Roman" w:hAnsi="Times New Roman" w:cs="Times New Roman"/>
          <w:color w:val="212121"/>
          <w:sz w:val="24"/>
          <w:szCs w:val="24"/>
          <w:lang w:val="en"/>
        </w:rPr>
        <w:t xml:space="preserve">of this sector </w:t>
      </w:r>
      <w:r w:rsidR="00DF335B" w:rsidRPr="00186A83">
        <w:rPr>
          <w:rFonts w:ascii="Times New Roman" w:hAnsi="Times New Roman" w:cs="Times New Roman"/>
          <w:color w:val="212121"/>
          <w:sz w:val="24"/>
          <w:szCs w:val="24"/>
          <w:lang w:val="en"/>
        </w:rPr>
        <w:t>for</w:t>
      </w:r>
      <w:r w:rsidRPr="00186A83">
        <w:rPr>
          <w:rFonts w:ascii="Times New Roman" w:hAnsi="Times New Roman" w:cs="Times New Roman"/>
          <w:color w:val="212121"/>
          <w:sz w:val="24"/>
          <w:szCs w:val="24"/>
          <w:lang w:val="en"/>
        </w:rPr>
        <w:t xml:space="preserve"> national production</w:t>
      </w:r>
      <w:r w:rsidR="00DF335B" w:rsidRPr="00186A83">
        <w:rPr>
          <w:rFonts w:ascii="Times New Roman" w:hAnsi="Times New Roman" w:cs="Times New Roman"/>
          <w:color w:val="212121"/>
          <w:sz w:val="24"/>
          <w:szCs w:val="24"/>
          <w:lang w:val="en"/>
        </w:rPr>
        <w:t>.</w:t>
      </w:r>
      <w:proofErr w:type="gramEnd"/>
      <w:r w:rsidR="00DF335B" w:rsidRPr="00186A83">
        <w:rPr>
          <w:rFonts w:ascii="Times New Roman" w:hAnsi="Times New Roman" w:cs="Times New Roman"/>
          <w:color w:val="212121"/>
          <w:sz w:val="24"/>
          <w:szCs w:val="24"/>
          <w:lang w:val="en"/>
        </w:rPr>
        <w:t xml:space="preserve"> </w:t>
      </w:r>
    </w:p>
    <w:p w:rsidR="00DF335B" w:rsidRPr="00186A83" w:rsidRDefault="00DF335B" w:rsidP="007069C5">
      <w:pPr>
        <w:pStyle w:val="HTMLPreformatted"/>
        <w:shd w:val="clear" w:color="auto" w:fill="FFFFFF"/>
        <w:rPr>
          <w:rFonts w:ascii="Times New Roman" w:hAnsi="Times New Roman" w:cs="Times New Roman"/>
          <w:color w:val="212121"/>
          <w:sz w:val="24"/>
          <w:szCs w:val="24"/>
          <w:lang w:val="en"/>
        </w:rPr>
      </w:pPr>
    </w:p>
    <w:p w:rsidR="00DF335B" w:rsidRPr="00186A83" w:rsidRDefault="00DF335B" w:rsidP="00DF335B">
      <w:pPr>
        <w:pStyle w:val="HTMLPreformatted"/>
        <w:shd w:val="clear" w:color="auto" w:fill="FFFFFF"/>
        <w:rPr>
          <w:rFonts w:ascii="Times New Roman" w:hAnsi="Times New Roman" w:cs="Times New Roman"/>
          <w:color w:val="212121"/>
          <w:sz w:val="24"/>
          <w:szCs w:val="24"/>
          <w:lang w:val="en"/>
        </w:rPr>
      </w:pPr>
      <w:r w:rsidRPr="00186A83">
        <w:rPr>
          <w:rFonts w:ascii="Times New Roman" w:hAnsi="Times New Roman" w:cs="Times New Roman"/>
          <w:color w:val="212121"/>
          <w:sz w:val="24"/>
          <w:szCs w:val="24"/>
          <w:lang w:val="en"/>
        </w:rPr>
        <w:t>In this framework, the Commission has compiled public information on various aid programs that are in force in the United States of America (hereinafter, United States) in relation to the cultivation of yellow corn in that country, the evolution of imports of said product in Peru an</w:t>
      </w:r>
      <w:r w:rsidR="008D5994" w:rsidRPr="00186A83">
        <w:rPr>
          <w:rFonts w:ascii="Times New Roman" w:hAnsi="Times New Roman" w:cs="Times New Roman"/>
          <w:color w:val="212121"/>
          <w:sz w:val="24"/>
          <w:szCs w:val="24"/>
          <w:lang w:val="en"/>
        </w:rPr>
        <w:t xml:space="preserve">d the economic situation of the </w:t>
      </w:r>
      <w:r w:rsidRPr="00186A83">
        <w:rPr>
          <w:rFonts w:ascii="Times New Roman" w:hAnsi="Times New Roman" w:cs="Times New Roman"/>
          <w:color w:val="212121"/>
          <w:sz w:val="24"/>
          <w:szCs w:val="24"/>
          <w:lang w:val="en"/>
        </w:rPr>
        <w:t>domestic producers of such products.</w:t>
      </w:r>
    </w:p>
    <w:p w:rsidR="00DF335B" w:rsidRPr="00186A83" w:rsidRDefault="00DF335B" w:rsidP="007069C5">
      <w:pPr>
        <w:pStyle w:val="HTMLPreformatted"/>
        <w:shd w:val="clear" w:color="auto" w:fill="FFFFFF"/>
        <w:rPr>
          <w:rFonts w:ascii="Times New Roman" w:hAnsi="Times New Roman" w:cs="Times New Roman"/>
          <w:color w:val="212121"/>
          <w:sz w:val="24"/>
          <w:szCs w:val="24"/>
        </w:rPr>
      </w:pPr>
    </w:p>
    <w:p w:rsidR="008D5994" w:rsidRDefault="008D5994" w:rsidP="008D5994">
      <w:pPr>
        <w:pStyle w:val="HTMLPreformatted"/>
        <w:shd w:val="clear" w:color="auto" w:fill="FFFFFF"/>
        <w:rPr>
          <w:rFonts w:ascii="Times New Roman" w:hAnsi="Times New Roman" w:cs="Times New Roman"/>
          <w:color w:val="212121"/>
          <w:sz w:val="24"/>
          <w:szCs w:val="24"/>
          <w:lang w:val="en"/>
        </w:rPr>
      </w:pPr>
      <w:proofErr w:type="gramStart"/>
      <w:r w:rsidRPr="00186A83">
        <w:rPr>
          <w:rFonts w:ascii="Times New Roman" w:hAnsi="Times New Roman" w:cs="Times New Roman"/>
          <w:color w:val="212121"/>
          <w:sz w:val="24"/>
          <w:szCs w:val="24"/>
          <w:lang w:val="en"/>
        </w:rPr>
        <w:t>Considering that based on the information collected, an increase in shipments of U.S. yellow corn to Peru has been observed, which could be causing significant damage to domestic producers of said product, on June 12, 2018, the Commission decided to convene the government authorities of the aforementioned country to holding consultations aimed at elucidating the situation regarding the existence of possible practices of subsidies on yellow corn exports to Peru originating in the United States, as to what is established in Article 13.1 of the Agreement on Subsidies and Countervailing Measures (hereinafter, AS</w:t>
      </w:r>
      <w:r w:rsidR="00681D2D">
        <w:rPr>
          <w:rFonts w:ascii="Times New Roman" w:hAnsi="Times New Roman" w:cs="Times New Roman"/>
          <w:color w:val="212121"/>
          <w:sz w:val="24"/>
          <w:szCs w:val="24"/>
          <w:lang w:val="en"/>
        </w:rPr>
        <w:t>CM</w:t>
      </w:r>
      <w:r w:rsidRPr="00186A83">
        <w:rPr>
          <w:rFonts w:ascii="Times New Roman" w:hAnsi="Times New Roman" w:cs="Times New Roman"/>
          <w:color w:val="212121"/>
          <w:sz w:val="24"/>
          <w:szCs w:val="24"/>
          <w:lang w:val="en"/>
        </w:rPr>
        <w:t>) of the World Trade Organization (hereinafter, WTO)</w:t>
      </w:r>
      <w:r w:rsidRPr="00186A83">
        <w:rPr>
          <w:rStyle w:val="FootnoteReference"/>
          <w:rFonts w:ascii="Times New Roman" w:hAnsi="Times New Roman" w:cs="Times New Roman"/>
          <w:color w:val="212121"/>
          <w:sz w:val="24"/>
          <w:szCs w:val="24"/>
          <w:lang w:val="en"/>
        </w:rPr>
        <w:footnoteReference w:id="2"/>
      </w:r>
      <w:r w:rsidRPr="00186A83">
        <w:rPr>
          <w:rFonts w:ascii="Times New Roman" w:hAnsi="Times New Roman" w:cs="Times New Roman"/>
          <w:color w:val="212121"/>
          <w:sz w:val="24"/>
          <w:szCs w:val="24"/>
          <w:lang w:val="en"/>
        </w:rPr>
        <w:t>.</w:t>
      </w:r>
      <w:proofErr w:type="gramEnd"/>
    </w:p>
    <w:p w:rsidR="00681D2D" w:rsidRPr="00186A83" w:rsidRDefault="00681D2D" w:rsidP="008D5994">
      <w:pPr>
        <w:pStyle w:val="HTMLPreformatted"/>
        <w:shd w:val="clear" w:color="auto" w:fill="FFFFFF"/>
        <w:rPr>
          <w:rFonts w:ascii="Times New Roman" w:hAnsi="Times New Roman" w:cs="Times New Roman"/>
          <w:color w:val="212121"/>
          <w:sz w:val="24"/>
          <w:szCs w:val="24"/>
          <w:lang w:val="en"/>
        </w:rPr>
      </w:pPr>
    </w:p>
    <w:p w:rsidR="009D7C6F" w:rsidRPr="00186A83" w:rsidRDefault="009D7C6F" w:rsidP="009D7C6F">
      <w:pPr>
        <w:pStyle w:val="HTMLPreformatted"/>
        <w:shd w:val="clear" w:color="auto" w:fill="FFFFFF"/>
        <w:rPr>
          <w:rFonts w:ascii="Times New Roman" w:hAnsi="Times New Roman" w:cs="Times New Roman"/>
          <w:color w:val="212121"/>
          <w:sz w:val="24"/>
          <w:szCs w:val="24"/>
          <w:lang w:val="en"/>
        </w:rPr>
      </w:pPr>
      <w:r w:rsidRPr="00186A83">
        <w:rPr>
          <w:rFonts w:ascii="Times New Roman" w:hAnsi="Times New Roman" w:cs="Times New Roman"/>
          <w:color w:val="212121"/>
          <w:sz w:val="24"/>
          <w:szCs w:val="24"/>
          <w:lang w:val="en"/>
        </w:rPr>
        <w:t xml:space="preserve">On July 2, 2018, the consultation </w:t>
      </w:r>
      <w:proofErr w:type="gramStart"/>
      <w:r w:rsidRPr="00186A83">
        <w:rPr>
          <w:rFonts w:ascii="Times New Roman" w:hAnsi="Times New Roman" w:cs="Times New Roman"/>
          <w:color w:val="212121"/>
          <w:sz w:val="24"/>
          <w:szCs w:val="24"/>
          <w:lang w:val="en"/>
        </w:rPr>
        <w:t>was held</w:t>
      </w:r>
      <w:proofErr w:type="gramEnd"/>
      <w:r w:rsidRPr="00186A83">
        <w:rPr>
          <w:rFonts w:ascii="Times New Roman" w:hAnsi="Times New Roman" w:cs="Times New Roman"/>
          <w:color w:val="212121"/>
          <w:sz w:val="24"/>
          <w:szCs w:val="24"/>
          <w:lang w:val="en"/>
        </w:rPr>
        <w:t xml:space="preserve"> between the Commission and the authorities of the government of the United States, through videoconference. Also in attendance in this meeting, in observer status, were officials of the Ministry of Agriculture and Irrigation (hereinafter, MINAGRI), the Ministry of Foreign Affairs and the Ministry of Foreign Trade and Tourism </w:t>
      </w:r>
      <w:r w:rsidR="00186A83" w:rsidRPr="00186A83">
        <w:rPr>
          <w:rFonts w:ascii="Times New Roman" w:hAnsi="Times New Roman" w:cs="Times New Roman"/>
          <w:color w:val="212121"/>
          <w:sz w:val="24"/>
          <w:szCs w:val="24"/>
          <w:lang w:val="en"/>
        </w:rPr>
        <w:t>[</w:t>
      </w:r>
      <w:r w:rsidRPr="00186A83">
        <w:rPr>
          <w:rFonts w:ascii="Times New Roman" w:hAnsi="Times New Roman" w:cs="Times New Roman"/>
          <w:color w:val="212121"/>
          <w:sz w:val="24"/>
          <w:szCs w:val="24"/>
          <w:lang w:val="en"/>
        </w:rPr>
        <w:t>MINCETUR</w:t>
      </w:r>
      <w:r w:rsidR="00186A83" w:rsidRPr="00186A83">
        <w:rPr>
          <w:rFonts w:ascii="Times New Roman" w:hAnsi="Times New Roman" w:cs="Times New Roman"/>
          <w:color w:val="212121"/>
          <w:sz w:val="24"/>
          <w:szCs w:val="24"/>
          <w:lang w:val="en"/>
        </w:rPr>
        <w:t>]</w:t>
      </w:r>
      <w:r w:rsidRPr="00186A83">
        <w:rPr>
          <w:rFonts w:ascii="Times New Roman" w:hAnsi="Times New Roman" w:cs="Times New Roman"/>
          <w:color w:val="212121"/>
          <w:sz w:val="24"/>
          <w:szCs w:val="24"/>
          <w:lang w:val="en"/>
        </w:rPr>
        <w:t>.</w:t>
      </w:r>
    </w:p>
    <w:p w:rsidR="00186A83" w:rsidRPr="00186A83" w:rsidRDefault="00186A83" w:rsidP="009D7C6F">
      <w:pPr>
        <w:pStyle w:val="HTMLPreformatted"/>
        <w:shd w:val="clear" w:color="auto" w:fill="FFFFFF"/>
        <w:rPr>
          <w:rFonts w:ascii="Times New Roman" w:hAnsi="Times New Roman" w:cs="Times New Roman"/>
          <w:color w:val="212121"/>
          <w:sz w:val="24"/>
          <w:szCs w:val="24"/>
          <w:lang w:val="en"/>
        </w:rPr>
      </w:pPr>
    </w:p>
    <w:p w:rsidR="00186A83" w:rsidRPr="00186A83" w:rsidRDefault="00186A83" w:rsidP="00186A83">
      <w:pPr>
        <w:pStyle w:val="HTMLPreformatted"/>
        <w:shd w:val="clear" w:color="auto" w:fill="FFFFFF"/>
        <w:rPr>
          <w:rFonts w:ascii="Times New Roman" w:hAnsi="Times New Roman" w:cs="Times New Roman"/>
          <w:color w:val="212121"/>
          <w:sz w:val="24"/>
          <w:szCs w:val="24"/>
          <w:lang w:val="en"/>
        </w:rPr>
      </w:pPr>
      <w:proofErr w:type="gramStart"/>
      <w:r w:rsidRPr="00186A83">
        <w:rPr>
          <w:rFonts w:ascii="Times New Roman" w:hAnsi="Times New Roman" w:cs="Times New Roman"/>
          <w:color w:val="212121"/>
          <w:sz w:val="24"/>
          <w:szCs w:val="24"/>
          <w:lang w:val="en"/>
        </w:rPr>
        <w:t>Having</w:t>
      </w:r>
      <w:r w:rsidR="00681D2D">
        <w:rPr>
          <w:rFonts w:ascii="Times New Roman" w:hAnsi="Times New Roman" w:cs="Times New Roman"/>
          <w:color w:val="212121"/>
          <w:sz w:val="24"/>
          <w:szCs w:val="24"/>
          <w:lang w:val="en"/>
        </w:rPr>
        <w:t xml:space="preserve"> complied with the consultation</w:t>
      </w:r>
      <w:r w:rsidRPr="00186A83">
        <w:rPr>
          <w:rFonts w:ascii="Times New Roman" w:hAnsi="Times New Roman" w:cs="Times New Roman"/>
          <w:color w:val="212121"/>
          <w:sz w:val="24"/>
          <w:szCs w:val="24"/>
          <w:lang w:val="en"/>
        </w:rPr>
        <w:t xml:space="preserve"> requirement prior to the start of the investigation, as stipulated in Article 13.1 of the AS</w:t>
      </w:r>
      <w:r w:rsidR="00681D2D">
        <w:rPr>
          <w:rFonts w:ascii="Times New Roman" w:hAnsi="Times New Roman" w:cs="Times New Roman"/>
          <w:color w:val="212121"/>
          <w:sz w:val="24"/>
          <w:szCs w:val="24"/>
          <w:lang w:val="en"/>
        </w:rPr>
        <w:t>C</w:t>
      </w:r>
      <w:r w:rsidRPr="00186A83">
        <w:rPr>
          <w:rFonts w:ascii="Times New Roman" w:hAnsi="Times New Roman" w:cs="Times New Roman"/>
          <w:color w:val="212121"/>
          <w:sz w:val="24"/>
          <w:szCs w:val="24"/>
          <w:lang w:val="en"/>
        </w:rPr>
        <w:t>M, it is necessary to analyze whether in this case the requirements to start an ex officio investigation into the existence of alleged subsidies on yellow corn exports to Peru, in accordance with the provisions of paragraph 6 of Article 11 of the ASCM, as well as Article 23 of Supreme Decree No. 006-2003-PCM, modified by Supreme Decree No. 004-2009-PCM (hereinafter, Regulation on Antidumping and Compensation Measures).</w:t>
      </w:r>
      <w:proofErr w:type="gramEnd"/>
    </w:p>
    <w:p w:rsidR="00186A83" w:rsidRDefault="00186A83" w:rsidP="009D7C6F">
      <w:pPr>
        <w:pStyle w:val="HTMLPreformatted"/>
        <w:shd w:val="clear" w:color="auto" w:fill="FFFFFF"/>
        <w:rPr>
          <w:rFonts w:ascii="inherit" w:hAnsi="inherit"/>
          <w:color w:val="212121"/>
        </w:rPr>
      </w:pPr>
    </w:p>
    <w:p w:rsidR="00B01B08" w:rsidRPr="009E2A08" w:rsidRDefault="00B01B08" w:rsidP="00B01B08">
      <w:pPr>
        <w:pStyle w:val="HTMLPreformatted"/>
        <w:numPr>
          <w:ilvl w:val="0"/>
          <w:numId w:val="1"/>
        </w:numPr>
        <w:shd w:val="clear" w:color="auto" w:fill="FFFFFF"/>
        <w:rPr>
          <w:rFonts w:ascii="Times New Roman" w:hAnsi="Times New Roman" w:cs="Times New Roman"/>
          <w:color w:val="212121"/>
          <w:sz w:val="24"/>
          <w:szCs w:val="24"/>
        </w:rPr>
      </w:pPr>
      <w:r w:rsidRPr="009E2A08">
        <w:rPr>
          <w:rFonts w:ascii="Times New Roman" w:hAnsi="Times New Roman" w:cs="Times New Roman"/>
          <w:color w:val="212121"/>
          <w:sz w:val="24"/>
          <w:szCs w:val="24"/>
        </w:rPr>
        <w:t>The Procedure for the Investigation of Subsidies</w:t>
      </w:r>
    </w:p>
    <w:p w:rsidR="00B01B08" w:rsidRPr="009E2A08" w:rsidRDefault="00B01B08" w:rsidP="00C56673">
      <w:pPr>
        <w:pStyle w:val="HTMLPreformatted"/>
        <w:shd w:val="clear" w:color="auto" w:fill="FFFFFF"/>
        <w:rPr>
          <w:rFonts w:ascii="Times New Roman" w:hAnsi="Times New Roman" w:cs="Times New Roman"/>
          <w:color w:val="212121"/>
          <w:sz w:val="24"/>
          <w:szCs w:val="24"/>
          <w:shd w:val="clear" w:color="auto" w:fill="FFFFFF"/>
        </w:rPr>
      </w:pPr>
      <w:r w:rsidRPr="009E2A08">
        <w:rPr>
          <w:rFonts w:ascii="Times New Roman" w:hAnsi="Times New Roman" w:cs="Times New Roman"/>
          <w:sz w:val="24"/>
          <w:szCs w:val="24"/>
        </w:rPr>
        <w:br/>
      </w:r>
      <w:r w:rsidRPr="009E2A08">
        <w:rPr>
          <w:rFonts w:ascii="Times New Roman" w:hAnsi="Times New Roman" w:cs="Times New Roman"/>
          <w:color w:val="212121"/>
          <w:sz w:val="24"/>
          <w:szCs w:val="24"/>
          <w:lang w:val="en"/>
        </w:rPr>
        <w:t xml:space="preserve">The </w:t>
      </w:r>
      <w:r w:rsidR="00681D2D" w:rsidRPr="00186A83">
        <w:rPr>
          <w:rFonts w:ascii="Times New Roman" w:hAnsi="Times New Roman" w:cs="Times New Roman"/>
          <w:color w:val="212121"/>
          <w:sz w:val="24"/>
          <w:szCs w:val="24"/>
          <w:lang w:val="en"/>
        </w:rPr>
        <w:t>ASCM</w:t>
      </w:r>
      <w:r w:rsidRPr="009E2A08">
        <w:rPr>
          <w:rFonts w:ascii="Times New Roman" w:hAnsi="Times New Roman" w:cs="Times New Roman"/>
          <w:color w:val="212121"/>
          <w:sz w:val="24"/>
          <w:szCs w:val="24"/>
          <w:lang w:val="en"/>
        </w:rPr>
        <w:t xml:space="preserve"> provides that investigations for alleged subsidy practices may be initiated upon requ</w:t>
      </w:r>
      <w:r w:rsidR="00C56673" w:rsidRPr="009E2A08">
        <w:rPr>
          <w:rFonts w:ascii="Times New Roman" w:hAnsi="Times New Roman" w:cs="Times New Roman"/>
          <w:color w:val="212121"/>
          <w:sz w:val="24"/>
          <w:szCs w:val="24"/>
          <w:lang w:val="en"/>
        </w:rPr>
        <w:t>est by the domestic industry (hereinafter</w:t>
      </w:r>
      <w:r w:rsidRPr="009E2A08">
        <w:rPr>
          <w:rFonts w:ascii="Times New Roman" w:hAnsi="Times New Roman" w:cs="Times New Roman"/>
          <w:color w:val="212121"/>
          <w:sz w:val="24"/>
          <w:szCs w:val="24"/>
          <w:lang w:val="en"/>
        </w:rPr>
        <w:t xml:space="preserve">, RPN), or on the initiative </w:t>
      </w:r>
      <w:r w:rsidR="00C56673" w:rsidRPr="009E2A08">
        <w:rPr>
          <w:rFonts w:ascii="Times New Roman" w:hAnsi="Times New Roman" w:cs="Times New Roman"/>
          <w:color w:val="212121"/>
          <w:sz w:val="24"/>
          <w:szCs w:val="24"/>
          <w:lang w:val="en"/>
        </w:rPr>
        <w:t xml:space="preserve">of the investigating authority. </w:t>
      </w:r>
      <w:r w:rsidR="004B32FA" w:rsidRPr="009E2A08">
        <w:rPr>
          <w:rFonts w:ascii="Times New Roman" w:hAnsi="Times New Roman" w:cs="Times New Roman"/>
          <w:color w:val="212121"/>
          <w:sz w:val="24"/>
          <w:szCs w:val="24"/>
          <w:shd w:val="clear" w:color="auto" w:fill="FFFFFF"/>
        </w:rPr>
        <w:t xml:space="preserve">In the latter case, paragraph 6 of the Article 11 of the ASCM provides that, in special circumstances, the competent authority may initiate an investigation without having received a request from the </w:t>
      </w:r>
      <w:r w:rsidR="00681D2D">
        <w:rPr>
          <w:rFonts w:ascii="Times New Roman" w:hAnsi="Times New Roman" w:cs="Times New Roman"/>
          <w:color w:val="212121"/>
          <w:sz w:val="24"/>
          <w:szCs w:val="24"/>
          <w:shd w:val="clear" w:color="auto" w:fill="FFFFFF"/>
        </w:rPr>
        <w:t>domestic industry</w:t>
      </w:r>
      <w:r w:rsidR="004B32FA" w:rsidRPr="009E2A08">
        <w:rPr>
          <w:rFonts w:ascii="Times New Roman" w:hAnsi="Times New Roman" w:cs="Times New Roman"/>
          <w:color w:val="212121"/>
          <w:sz w:val="24"/>
          <w:szCs w:val="24"/>
          <w:shd w:val="clear" w:color="auto" w:fill="FFFFFF"/>
        </w:rPr>
        <w:t>, in case there is sufficient evidence of the existence of a subsidy, the damage and the causal relationship that justify the initiation of the investigation</w:t>
      </w:r>
      <w:r w:rsidR="004B32FA" w:rsidRPr="009E2A08">
        <w:rPr>
          <w:rStyle w:val="FootnoteReference"/>
          <w:rFonts w:ascii="Times New Roman" w:hAnsi="Times New Roman" w:cs="Times New Roman"/>
          <w:color w:val="212121"/>
          <w:sz w:val="24"/>
          <w:szCs w:val="24"/>
          <w:shd w:val="clear" w:color="auto" w:fill="FFFFFF"/>
        </w:rPr>
        <w:footnoteReference w:id="3"/>
      </w:r>
      <w:r w:rsidR="004B32FA" w:rsidRPr="009E2A08">
        <w:rPr>
          <w:rFonts w:ascii="Times New Roman" w:hAnsi="Times New Roman" w:cs="Times New Roman"/>
          <w:color w:val="212121"/>
          <w:sz w:val="24"/>
          <w:szCs w:val="24"/>
          <w:shd w:val="clear" w:color="auto" w:fill="FFFFFF"/>
        </w:rPr>
        <w:t>.</w:t>
      </w:r>
    </w:p>
    <w:p w:rsidR="004B32FA" w:rsidRPr="009E2A08" w:rsidRDefault="004B32FA" w:rsidP="00C56673">
      <w:pPr>
        <w:pStyle w:val="HTMLPreformatted"/>
        <w:shd w:val="clear" w:color="auto" w:fill="FFFFFF"/>
        <w:rPr>
          <w:rFonts w:ascii="Times New Roman" w:hAnsi="Times New Roman" w:cs="Times New Roman"/>
          <w:color w:val="212121"/>
          <w:sz w:val="24"/>
          <w:szCs w:val="24"/>
          <w:shd w:val="clear" w:color="auto" w:fill="FFFFFF"/>
        </w:rPr>
      </w:pPr>
    </w:p>
    <w:p w:rsidR="004B32FA" w:rsidRDefault="004B32FA" w:rsidP="004B32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r w:rsidRPr="004B32FA">
        <w:rPr>
          <w:rFonts w:ascii="Times New Roman" w:eastAsia="Times New Roman" w:hAnsi="Times New Roman" w:cs="Times New Roman"/>
          <w:color w:val="212121"/>
          <w:sz w:val="24"/>
          <w:szCs w:val="24"/>
          <w:lang w:val="en"/>
        </w:rPr>
        <w:t>In this regard, it is considered that there are "special circumstances" when the domestic industry of the product similar to the</w:t>
      </w:r>
      <w:r w:rsidR="00B52462">
        <w:rPr>
          <w:rFonts w:ascii="Times New Roman" w:eastAsia="Times New Roman" w:hAnsi="Times New Roman" w:cs="Times New Roman"/>
          <w:color w:val="212121"/>
          <w:sz w:val="24"/>
          <w:szCs w:val="24"/>
          <w:lang w:val="en"/>
        </w:rPr>
        <w:t xml:space="preserve"> imported is not organized, is fragmented</w:t>
      </w:r>
      <w:r w:rsidRPr="004B32FA">
        <w:rPr>
          <w:rFonts w:ascii="Times New Roman" w:eastAsia="Times New Roman" w:hAnsi="Times New Roman" w:cs="Times New Roman"/>
          <w:color w:val="212121"/>
          <w:sz w:val="24"/>
          <w:szCs w:val="24"/>
          <w:lang w:val="en"/>
        </w:rPr>
        <w:t xml:space="preserve"> </w:t>
      </w:r>
      <w:r w:rsidRPr="00B52462">
        <w:rPr>
          <w:rFonts w:ascii="Times New Roman" w:eastAsia="Times New Roman" w:hAnsi="Times New Roman" w:cs="Times New Roman"/>
          <w:color w:val="212121"/>
          <w:sz w:val="24"/>
          <w:szCs w:val="24"/>
          <w:lang w:val="en"/>
        </w:rPr>
        <w:t xml:space="preserve">or </w:t>
      </w:r>
      <w:r w:rsidR="00B52462" w:rsidRPr="00B52462">
        <w:rPr>
          <w:rFonts w:ascii="Times New Roman" w:eastAsia="Times New Roman" w:hAnsi="Times New Roman" w:cs="Times New Roman"/>
          <w:color w:val="212121"/>
          <w:sz w:val="24"/>
          <w:szCs w:val="24"/>
          <w:lang w:val="en"/>
        </w:rPr>
        <w:t>merits</w:t>
      </w:r>
      <w:r w:rsidRPr="00B52462">
        <w:rPr>
          <w:rFonts w:ascii="Times New Roman" w:eastAsia="Times New Roman" w:hAnsi="Times New Roman" w:cs="Times New Roman"/>
          <w:color w:val="212121"/>
          <w:sz w:val="24"/>
          <w:szCs w:val="24"/>
          <w:lang w:val="en"/>
        </w:rPr>
        <w:t xml:space="preserve"> national interest,</w:t>
      </w:r>
      <w:r w:rsidRPr="004B32FA">
        <w:rPr>
          <w:rFonts w:ascii="Times New Roman" w:eastAsia="Times New Roman" w:hAnsi="Times New Roman" w:cs="Times New Roman"/>
          <w:color w:val="212121"/>
          <w:sz w:val="24"/>
          <w:szCs w:val="24"/>
          <w:lang w:val="en"/>
        </w:rPr>
        <w:t xml:space="preserve"> </w:t>
      </w:r>
      <w:r w:rsidRPr="004B32FA">
        <w:rPr>
          <w:rFonts w:ascii="Times New Roman" w:eastAsia="Times New Roman" w:hAnsi="Times New Roman" w:cs="Times New Roman"/>
          <w:color w:val="212121"/>
          <w:sz w:val="24"/>
          <w:szCs w:val="24"/>
          <w:lang w:val="en"/>
        </w:rPr>
        <w:lastRenderedPageBreak/>
        <w:t>among other similar circumstances, as established in Article 23 of the Regulation on Anti-dumping Measures and Compensatory</w:t>
      </w:r>
      <w:r w:rsidR="004137DF" w:rsidRPr="009E2A08">
        <w:rPr>
          <w:rFonts w:ascii="Times New Roman" w:eastAsia="Times New Roman" w:hAnsi="Times New Roman" w:cs="Times New Roman"/>
          <w:color w:val="212121"/>
          <w:sz w:val="24"/>
          <w:szCs w:val="24"/>
          <w:lang w:val="en"/>
        </w:rPr>
        <w:t>.</w:t>
      </w:r>
      <w:r w:rsidR="004137DF" w:rsidRPr="009E2A08">
        <w:rPr>
          <w:rStyle w:val="FootnoteReference"/>
          <w:rFonts w:ascii="Times New Roman" w:eastAsia="Times New Roman" w:hAnsi="Times New Roman" w:cs="Times New Roman"/>
          <w:color w:val="212121"/>
          <w:sz w:val="24"/>
          <w:szCs w:val="24"/>
          <w:lang w:val="en"/>
        </w:rPr>
        <w:footnoteReference w:id="4"/>
      </w:r>
    </w:p>
    <w:p w:rsidR="00B52462" w:rsidRPr="009E2A08" w:rsidRDefault="00B52462" w:rsidP="004B32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p>
    <w:p w:rsidR="004137DF" w:rsidRPr="009E2A08" w:rsidRDefault="004137DF" w:rsidP="0041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r w:rsidRPr="009E2A08">
        <w:rPr>
          <w:rFonts w:ascii="Times New Roman" w:eastAsia="Times New Roman" w:hAnsi="Times New Roman" w:cs="Times New Roman"/>
          <w:color w:val="212121"/>
          <w:sz w:val="24"/>
          <w:szCs w:val="24"/>
          <w:lang w:val="en"/>
        </w:rPr>
        <w:t>I</w:t>
      </w:r>
      <w:r w:rsidRPr="004137DF">
        <w:rPr>
          <w:rFonts w:ascii="Times New Roman" w:eastAsia="Times New Roman" w:hAnsi="Times New Roman" w:cs="Times New Roman"/>
          <w:color w:val="212121"/>
          <w:sz w:val="24"/>
          <w:szCs w:val="24"/>
          <w:lang w:val="en"/>
        </w:rPr>
        <w:t xml:space="preserve">n the present case, the national productive sector of yellow corn is characterized by a </w:t>
      </w:r>
      <w:r w:rsidRPr="0007279F">
        <w:rPr>
          <w:rFonts w:ascii="Times New Roman" w:eastAsia="Times New Roman" w:hAnsi="Times New Roman" w:cs="Times New Roman"/>
          <w:color w:val="212121"/>
          <w:sz w:val="24"/>
          <w:szCs w:val="24"/>
          <w:lang w:val="en"/>
        </w:rPr>
        <w:t xml:space="preserve">high level of </w:t>
      </w:r>
      <w:r w:rsidR="0007279F" w:rsidRPr="0007279F">
        <w:rPr>
          <w:rFonts w:ascii="Times New Roman" w:eastAsia="Times New Roman" w:hAnsi="Times New Roman" w:cs="Times New Roman"/>
          <w:color w:val="212121"/>
          <w:sz w:val="24"/>
          <w:szCs w:val="24"/>
          <w:lang w:val="en"/>
        </w:rPr>
        <w:t>fragmentation</w:t>
      </w:r>
      <w:r w:rsidRPr="0007279F">
        <w:rPr>
          <w:rFonts w:ascii="Times New Roman" w:eastAsia="Times New Roman" w:hAnsi="Times New Roman" w:cs="Times New Roman"/>
          <w:color w:val="212121"/>
          <w:sz w:val="24"/>
          <w:szCs w:val="24"/>
          <w:lang w:val="en"/>
        </w:rPr>
        <w:t>,</w:t>
      </w:r>
      <w:r w:rsidRPr="004137DF">
        <w:rPr>
          <w:rFonts w:ascii="Times New Roman" w:eastAsia="Times New Roman" w:hAnsi="Times New Roman" w:cs="Times New Roman"/>
          <w:color w:val="212121"/>
          <w:sz w:val="24"/>
          <w:szCs w:val="24"/>
          <w:lang w:val="en"/>
        </w:rPr>
        <w:t xml:space="preserve"> since it is made up of a large number of </w:t>
      </w:r>
      <w:proofErr w:type="gramStart"/>
      <w:r w:rsidR="0007279F">
        <w:rPr>
          <w:rFonts w:ascii="Times New Roman" w:eastAsia="Times New Roman" w:hAnsi="Times New Roman" w:cs="Times New Roman"/>
          <w:color w:val="212121"/>
          <w:sz w:val="24"/>
          <w:szCs w:val="24"/>
          <w:lang w:val="en"/>
        </w:rPr>
        <w:t>small scale</w:t>
      </w:r>
      <w:proofErr w:type="gramEnd"/>
      <w:r w:rsidR="0007279F">
        <w:rPr>
          <w:rFonts w:ascii="Times New Roman" w:eastAsia="Times New Roman" w:hAnsi="Times New Roman" w:cs="Times New Roman"/>
          <w:color w:val="212121"/>
          <w:sz w:val="24"/>
          <w:szCs w:val="24"/>
          <w:lang w:val="en"/>
        </w:rPr>
        <w:t xml:space="preserve"> </w:t>
      </w:r>
      <w:r w:rsidRPr="004137DF">
        <w:rPr>
          <w:rFonts w:ascii="Times New Roman" w:eastAsia="Times New Roman" w:hAnsi="Times New Roman" w:cs="Times New Roman"/>
          <w:color w:val="212121"/>
          <w:sz w:val="24"/>
          <w:szCs w:val="24"/>
          <w:lang w:val="en"/>
        </w:rPr>
        <w:t>producers</w:t>
      </w:r>
      <w:r w:rsidRPr="009E2A08">
        <w:rPr>
          <w:rStyle w:val="FootnoteReference"/>
          <w:rFonts w:ascii="Times New Roman" w:eastAsia="Times New Roman" w:hAnsi="Times New Roman" w:cs="Times New Roman"/>
          <w:color w:val="212121"/>
          <w:sz w:val="24"/>
          <w:szCs w:val="24"/>
          <w:lang w:val="en"/>
        </w:rPr>
        <w:footnoteReference w:id="5"/>
      </w:r>
      <w:r w:rsidR="00C65F79" w:rsidRPr="009E2A08">
        <w:rPr>
          <w:rFonts w:ascii="Times New Roman" w:eastAsia="Times New Roman" w:hAnsi="Times New Roman" w:cs="Times New Roman"/>
          <w:color w:val="212121"/>
          <w:sz w:val="24"/>
          <w:szCs w:val="24"/>
          <w:lang w:val="en"/>
        </w:rPr>
        <w:t xml:space="preserve">. </w:t>
      </w:r>
      <w:proofErr w:type="gramStart"/>
      <w:r w:rsidR="00C65F79" w:rsidRPr="009E2A08">
        <w:rPr>
          <w:rFonts w:ascii="Times New Roman" w:eastAsia="Times New Roman" w:hAnsi="Times New Roman" w:cs="Times New Roman"/>
          <w:color w:val="212121"/>
          <w:sz w:val="24"/>
          <w:szCs w:val="24"/>
          <w:lang w:val="en"/>
        </w:rPr>
        <w:t xml:space="preserve">There is also a </w:t>
      </w:r>
      <w:r w:rsidRPr="004137DF">
        <w:rPr>
          <w:rFonts w:ascii="Times New Roman" w:eastAsia="Times New Roman" w:hAnsi="Times New Roman" w:cs="Times New Roman"/>
          <w:color w:val="212121"/>
          <w:sz w:val="24"/>
          <w:szCs w:val="24"/>
          <w:lang w:val="en"/>
        </w:rPr>
        <w:t xml:space="preserve">low level of organization </w:t>
      </w:r>
      <w:r w:rsidR="00C65F79" w:rsidRPr="009E2A08">
        <w:rPr>
          <w:rFonts w:ascii="Times New Roman" w:eastAsia="Times New Roman" w:hAnsi="Times New Roman" w:cs="Times New Roman"/>
          <w:color w:val="212121"/>
          <w:sz w:val="24"/>
          <w:szCs w:val="24"/>
          <w:lang w:val="en"/>
        </w:rPr>
        <w:t xml:space="preserve">among </w:t>
      </w:r>
      <w:r w:rsidRPr="004137DF">
        <w:rPr>
          <w:rFonts w:ascii="Times New Roman" w:eastAsia="Times New Roman" w:hAnsi="Times New Roman" w:cs="Times New Roman"/>
          <w:color w:val="212121"/>
          <w:sz w:val="24"/>
          <w:szCs w:val="24"/>
          <w:lang w:val="en"/>
        </w:rPr>
        <w:t xml:space="preserve">national producers, </w:t>
      </w:r>
      <w:r w:rsidR="00C65F79" w:rsidRPr="009E2A08">
        <w:rPr>
          <w:rFonts w:ascii="Times New Roman" w:eastAsia="Times New Roman" w:hAnsi="Times New Roman" w:cs="Times New Roman"/>
          <w:color w:val="212121"/>
          <w:sz w:val="24"/>
          <w:szCs w:val="24"/>
          <w:lang w:val="en"/>
        </w:rPr>
        <w:t>who</w:t>
      </w:r>
      <w:r w:rsidRPr="009E2A08">
        <w:rPr>
          <w:rFonts w:ascii="Times New Roman" w:eastAsia="Times New Roman" w:hAnsi="Times New Roman" w:cs="Times New Roman"/>
          <w:color w:val="212121"/>
          <w:sz w:val="24"/>
          <w:szCs w:val="24"/>
          <w:lang w:val="en"/>
        </w:rPr>
        <w:t xml:space="preserve"> </w:t>
      </w:r>
      <w:r w:rsidRPr="004137DF">
        <w:rPr>
          <w:rFonts w:ascii="Times New Roman" w:eastAsia="Times New Roman" w:hAnsi="Times New Roman" w:cs="Times New Roman"/>
          <w:color w:val="212121"/>
          <w:sz w:val="24"/>
          <w:szCs w:val="24"/>
          <w:lang w:val="en"/>
        </w:rPr>
        <w:t xml:space="preserve">for the most part </w:t>
      </w:r>
      <w:r w:rsidR="00C65F79" w:rsidRPr="009E2A08">
        <w:rPr>
          <w:rFonts w:ascii="Times New Roman" w:eastAsia="Times New Roman" w:hAnsi="Times New Roman" w:cs="Times New Roman"/>
          <w:color w:val="212121"/>
          <w:sz w:val="24"/>
          <w:szCs w:val="24"/>
          <w:lang w:val="en"/>
        </w:rPr>
        <w:t>do not join</w:t>
      </w:r>
      <w:r w:rsidRPr="004137DF">
        <w:rPr>
          <w:rFonts w:ascii="Times New Roman" w:eastAsia="Times New Roman" w:hAnsi="Times New Roman" w:cs="Times New Roman"/>
          <w:color w:val="212121"/>
          <w:sz w:val="24"/>
          <w:szCs w:val="24"/>
          <w:lang w:val="en"/>
        </w:rPr>
        <w:t xml:space="preserve"> associations that ar</w:t>
      </w:r>
      <w:r w:rsidRPr="009E2A08">
        <w:rPr>
          <w:rFonts w:ascii="Times New Roman" w:eastAsia="Times New Roman" w:hAnsi="Times New Roman" w:cs="Times New Roman"/>
          <w:color w:val="212121"/>
          <w:sz w:val="24"/>
          <w:szCs w:val="24"/>
          <w:lang w:val="en"/>
        </w:rPr>
        <w:t>e representative of that sector</w:t>
      </w:r>
      <w:r w:rsidR="0007279F">
        <w:rPr>
          <w:rFonts w:ascii="Times New Roman" w:eastAsia="Times New Roman" w:hAnsi="Times New Roman" w:cs="Times New Roman"/>
          <w:color w:val="212121"/>
          <w:sz w:val="24"/>
          <w:szCs w:val="24"/>
          <w:lang w:val="en"/>
        </w:rPr>
        <w:t>.</w:t>
      </w:r>
      <w:proofErr w:type="gramEnd"/>
      <w:r w:rsidRPr="009E2A08">
        <w:rPr>
          <w:rStyle w:val="FootnoteReference"/>
          <w:rFonts w:ascii="Times New Roman" w:eastAsia="Times New Roman" w:hAnsi="Times New Roman" w:cs="Times New Roman"/>
          <w:color w:val="212121"/>
          <w:sz w:val="24"/>
          <w:szCs w:val="24"/>
          <w:lang w:val="en"/>
        </w:rPr>
        <w:footnoteReference w:id="6"/>
      </w:r>
      <w:r w:rsidRPr="004137DF">
        <w:rPr>
          <w:rFonts w:ascii="Times New Roman" w:eastAsia="Times New Roman" w:hAnsi="Times New Roman" w:cs="Times New Roman"/>
          <w:color w:val="212121"/>
          <w:sz w:val="24"/>
          <w:szCs w:val="24"/>
          <w:lang w:val="en"/>
        </w:rPr>
        <w:t xml:space="preserve"> In addition, the relevance </w:t>
      </w:r>
      <w:r w:rsidR="00C65F79" w:rsidRPr="009E2A08">
        <w:rPr>
          <w:rFonts w:ascii="Times New Roman" w:eastAsia="Times New Roman" w:hAnsi="Times New Roman" w:cs="Times New Roman"/>
          <w:color w:val="212121"/>
          <w:sz w:val="24"/>
          <w:szCs w:val="24"/>
          <w:lang w:val="en"/>
        </w:rPr>
        <w:t xml:space="preserve">the </w:t>
      </w:r>
      <w:r w:rsidRPr="004137DF">
        <w:rPr>
          <w:rFonts w:ascii="Times New Roman" w:eastAsia="Times New Roman" w:hAnsi="Times New Roman" w:cs="Times New Roman"/>
          <w:color w:val="212121"/>
          <w:sz w:val="24"/>
          <w:szCs w:val="24"/>
          <w:lang w:val="en"/>
        </w:rPr>
        <w:t xml:space="preserve">yellow corn </w:t>
      </w:r>
      <w:r w:rsidR="00C65F79" w:rsidRPr="009E2A08">
        <w:rPr>
          <w:rFonts w:ascii="Times New Roman" w:eastAsia="Times New Roman" w:hAnsi="Times New Roman" w:cs="Times New Roman"/>
          <w:color w:val="212121"/>
          <w:sz w:val="24"/>
          <w:szCs w:val="24"/>
          <w:lang w:val="en"/>
        </w:rPr>
        <w:t>sect</w:t>
      </w:r>
      <w:r w:rsidR="0007279F">
        <w:rPr>
          <w:rFonts w:ascii="Times New Roman" w:eastAsia="Times New Roman" w:hAnsi="Times New Roman" w:cs="Times New Roman"/>
          <w:color w:val="212121"/>
          <w:sz w:val="24"/>
          <w:szCs w:val="24"/>
          <w:lang w:val="en"/>
        </w:rPr>
        <w:t xml:space="preserve">or to </w:t>
      </w:r>
      <w:r w:rsidRPr="004137DF">
        <w:rPr>
          <w:rFonts w:ascii="Times New Roman" w:eastAsia="Times New Roman" w:hAnsi="Times New Roman" w:cs="Times New Roman"/>
          <w:color w:val="212121"/>
          <w:sz w:val="24"/>
          <w:szCs w:val="24"/>
          <w:lang w:val="en"/>
        </w:rPr>
        <w:t>the national economy</w:t>
      </w:r>
      <w:r w:rsidR="00C65F79" w:rsidRPr="009E2A08">
        <w:rPr>
          <w:rFonts w:ascii="Times New Roman" w:eastAsia="Times New Roman" w:hAnsi="Times New Roman" w:cs="Times New Roman"/>
          <w:color w:val="212121"/>
          <w:sz w:val="24"/>
          <w:szCs w:val="24"/>
          <w:lang w:val="en"/>
        </w:rPr>
        <w:t xml:space="preserve"> </w:t>
      </w:r>
      <w:proofErr w:type="gramStart"/>
      <w:r w:rsidR="00C65F79" w:rsidRPr="009E2A08">
        <w:rPr>
          <w:rFonts w:ascii="Times New Roman" w:eastAsia="Times New Roman" w:hAnsi="Times New Roman" w:cs="Times New Roman"/>
          <w:color w:val="212121"/>
          <w:sz w:val="24"/>
          <w:szCs w:val="24"/>
          <w:lang w:val="en"/>
        </w:rPr>
        <w:t>should be considered</w:t>
      </w:r>
      <w:proofErr w:type="gramEnd"/>
      <w:r w:rsidR="0007279F">
        <w:rPr>
          <w:rFonts w:ascii="Times New Roman" w:eastAsia="Times New Roman" w:hAnsi="Times New Roman" w:cs="Times New Roman"/>
          <w:color w:val="212121"/>
          <w:sz w:val="24"/>
          <w:szCs w:val="24"/>
          <w:lang w:val="en"/>
        </w:rPr>
        <w:t>, due to its role in employment</w:t>
      </w:r>
      <w:r w:rsidRPr="004137DF">
        <w:rPr>
          <w:rFonts w:ascii="Times New Roman" w:eastAsia="Times New Roman" w:hAnsi="Times New Roman" w:cs="Times New Roman"/>
          <w:color w:val="212121"/>
          <w:sz w:val="24"/>
          <w:szCs w:val="24"/>
          <w:lang w:val="en"/>
        </w:rPr>
        <w:t xml:space="preserve"> and in the development</w:t>
      </w:r>
      <w:r w:rsidR="00C65F79" w:rsidRPr="009E2A08">
        <w:rPr>
          <w:rFonts w:ascii="Times New Roman" w:eastAsia="Times New Roman" w:hAnsi="Times New Roman" w:cs="Times New Roman"/>
          <w:color w:val="212121"/>
          <w:sz w:val="24"/>
          <w:szCs w:val="24"/>
          <w:lang w:val="en"/>
        </w:rPr>
        <w:t xml:space="preserve"> </w:t>
      </w:r>
      <w:r w:rsidRPr="004137DF">
        <w:rPr>
          <w:rFonts w:ascii="Times New Roman" w:eastAsia="Times New Roman" w:hAnsi="Times New Roman" w:cs="Times New Roman"/>
          <w:color w:val="212121"/>
          <w:sz w:val="24"/>
          <w:szCs w:val="24"/>
          <w:lang w:val="en"/>
        </w:rPr>
        <w:t>of the corn-poultry-pig-farming chain (which is one of the main productive chains</w:t>
      </w:r>
      <w:r w:rsidR="00C65F79" w:rsidRPr="009E2A08">
        <w:rPr>
          <w:rFonts w:ascii="Times New Roman" w:eastAsia="Times New Roman" w:hAnsi="Times New Roman" w:cs="Times New Roman"/>
          <w:color w:val="212121"/>
          <w:sz w:val="24"/>
          <w:szCs w:val="24"/>
          <w:lang w:val="en"/>
        </w:rPr>
        <w:t xml:space="preserve"> in the country)</w:t>
      </w:r>
      <w:r w:rsidR="00C65F79" w:rsidRPr="009E2A08">
        <w:rPr>
          <w:rStyle w:val="FootnoteReference"/>
          <w:rFonts w:ascii="Times New Roman" w:eastAsia="Times New Roman" w:hAnsi="Times New Roman" w:cs="Times New Roman"/>
          <w:color w:val="212121"/>
          <w:sz w:val="24"/>
          <w:szCs w:val="24"/>
          <w:lang w:val="en"/>
        </w:rPr>
        <w:footnoteReference w:id="7"/>
      </w:r>
      <w:r w:rsidRPr="004137DF">
        <w:rPr>
          <w:rFonts w:ascii="Times New Roman" w:eastAsia="Times New Roman" w:hAnsi="Times New Roman" w:cs="Times New Roman"/>
          <w:color w:val="212121"/>
          <w:sz w:val="24"/>
          <w:szCs w:val="24"/>
          <w:lang w:val="en"/>
        </w:rPr>
        <w:t>.</w:t>
      </w:r>
    </w:p>
    <w:p w:rsidR="009E2A08" w:rsidRPr="009E2A08" w:rsidRDefault="009E2A08" w:rsidP="0041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p>
    <w:p w:rsidR="009E2A08" w:rsidRPr="009E2A08" w:rsidRDefault="009E2A08" w:rsidP="009E2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r w:rsidRPr="009E2A08">
        <w:rPr>
          <w:rFonts w:ascii="Times New Roman" w:eastAsia="Times New Roman" w:hAnsi="Times New Roman" w:cs="Times New Roman"/>
          <w:color w:val="212121"/>
          <w:sz w:val="24"/>
          <w:szCs w:val="24"/>
          <w:lang w:val="en"/>
        </w:rPr>
        <w:t>In view of the factors mentioned above, it is concluded that there are special circumstances that, in this particular case, merit that the Commission evaluate whether it is appropriate to initiate ex officio an investigation for alleged subsidy practices in shipments to Peru of yellow corn originating in the United States.</w:t>
      </w:r>
    </w:p>
    <w:p w:rsidR="004137DF" w:rsidRPr="009E2A08" w:rsidRDefault="004137DF" w:rsidP="004B32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p>
    <w:p w:rsidR="009E2A08" w:rsidRDefault="009E2A08" w:rsidP="009E2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proofErr w:type="gramStart"/>
      <w:r w:rsidRPr="009E2A08">
        <w:rPr>
          <w:rFonts w:ascii="Times New Roman" w:eastAsia="Times New Roman" w:hAnsi="Times New Roman" w:cs="Times New Roman"/>
          <w:color w:val="212121"/>
          <w:sz w:val="24"/>
          <w:szCs w:val="24"/>
          <w:lang w:val="en"/>
        </w:rPr>
        <w:t xml:space="preserve">Therefore, the following will analyze if the legal requirements </w:t>
      </w:r>
      <w:r w:rsidR="0007279F">
        <w:rPr>
          <w:rFonts w:ascii="Times New Roman" w:eastAsia="Times New Roman" w:hAnsi="Times New Roman" w:cs="Times New Roman"/>
          <w:color w:val="212121"/>
          <w:sz w:val="24"/>
          <w:szCs w:val="24"/>
          <w:lang w:val="en"/>
        </w:rPr>
        <w:t>for these</w:t>
      </w:r>
      <w:r w:rsidRPr="009E2A08">
        <w:rPr>
          <w:rFonts w:ascii="Times New Roman" w:eastAsia="Times New Roman" w:hAnsi="Times New Roman" w:cs="Times New Roman"/>
          <w:color w:val="212121"/>
          <w:sz w:val="24"/>
          <w:szCs w:val="24"/>
          <w:lang w:val="en"/>
        </w:rPr>
        <w:t xml:space="preserve"> effects are met, that is to say, if there is sufficient evidence of the subsidy, the damage and the causal relationship that justify the initiation of an investigation ex officio, in accordance with the provisions of Articles 11.6 of the ASCM and 23 of the Regulations on Antidumping and Compensatory Measures.</w:t>
      </w:r>
      <w:proofErr w:type="gramEnd"/>
    </w:p>
    <w:p w:rsidR="004A5616" w:rsidRDefault="004A5616" w:rsidP="009E2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p>
    <w:p w:rsidR="004A5616" w:rsidRDefault="004A5616" w:rsidP="004A561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r>
        <w:rPr>
          <w:rFonts w:ascii="Times New Roman" w:eastAsia="Times New Roman" w:hAnsi="Times New Roman" w:cs="Times New Roman"/>
          <w:color w:val="212121"/>
          <w:sz w:val="24"/>
          <w:szCs w:val="24"/>
          <w:lang w:val="en"/>
        </w:rPr>
        <w:t>Analysis</w:t>
      </w:r>
    </w:p>
    <w:p w:rsidR="004A5616" w:rsidRDefault="004A5616" w:rsidP="004A5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p>
    <w:p w:rsidR="004A5616" w:rsidRPr="00D8350F" w:rsidRDefault="004A5616" w:rsidP="004A5616">
      <w:pPr>
        <w:pStyle w:val="HTMLPreformatted"/>
        <w:shd w:val="clear" w:color="auto" w:fill="FFFFFF"/>
        <w:rPr>
          <w:rFonts w:ascii="Times New Roman" w:hAnsi="Times New Roman" w:cs="Times New Roman"/>
          <w:color w:val="212121"/>
          <w:sz w:val="24"/>
          <w:szCs w:val="24"/>
          <w:lang w:val="en"/>
        </w:rPr>
      </w:pPr>
      <w:r w:rsidRPr="00D8350F">
        <w:rPr>
          <w:rFonts w:ascii="Times New Roman" w:hAnsi="Times New Roman" w:cs="Times New Roman"/>
          <w:color w:val="212121"/>
          <w:sz w:val="24"/>
          <w:szCs w:val="24"/>
          <w:lang w:val="en"/>
        </w:rPr>
        <w:t xml:space="preserve">As developed in Report N ° 026-2018 /CDB-INDECOPI prepared by the Technical Secretariat of the Commission, according to the information available in this initial evaluation stage, it </w:t>
      </w:r>
      <w:proofErr w:type="gramStart"/>
      <w:r w:rsidRPr="00D8350F">
        <w:rPr>
          <w:rFonts w:ascii="Times New Roman" w:hAnsi="Times New Roman" w:cs="Times New Roman"/>
          <w:color w:val="212121"/>
          <w:sz w:val="24"/>
          <w:szCs w:val="24"/>
          <w:lang w:val="en"/>
        </w:rPr>
        <w:t>is concluded</w:t>
      </w:r>
      <w:proofErr w:type="gramEnd"/>
      <w:r w:rsidRPr="00D8350F">
        <w:rPr>
          <w:rFonts w:ascii="Times New Roman" w:hAnsi="Times New Roman" w:cs="Times New Roman"/>
          <w:color w:val="212121"/>
          <w:sz w:val="24"/>
          <w:szCs w:val="24"/>
          <w:lang w:val="en"/>
        </w:rPr>
        <w:t xml:space="preserve"> that locally produced yellow corn </w:t>
      </w:r>
      <w:r w:rsidR="0007279F">
        <w:rPr>
          <w:rFonts w:ascii="Times New Roman" w:hAnsi="Times New Roman" w:cs="Times New Roman"/>
          <w:color w:val="212121"/>
          <w:sz w:val="24"/>
          <w:szCs w:val="24"/>
          <w:lang w:val="en"/>
        </w:rPr>
        <w:t xml:space="preserve">and yellow corn </w:t>
      </w:r>
      <w:r w:rsidRPr="00D8350F">
        <w:rPr>
          <w:rFonts w:ascii="Times New Roman" w:hAnsi="Times New Roman" w:cs="Times New Roman"/>
          <w:color w:val="212121"/>
          <w:sz w:val="24"/>
          <w:szCs w:val="24"/>
          <w:lang w:val="en"/>
        </w:rPr>
        <w:t>imported from the United States can be considered as similar products, in the terms established in footnote 46 of the AS</w:t>
      </w:r>
      <w:r w:rsidR="0007279F">
        <w:rPr>
          <w:rFonts w:ascii="Times New Roman" w:hAnsi="Times New Roman" w:cs="Times New Roman"/>
          <w:color w:val="212121"/>
          <w:sz w:val="24"/>
          <w:szCs w:val="24"/>
          <w:lang w:val="en"/>
        </w:rPr>
        <w:t>CM</w:t>
      </w:r>
      <w:r w:rsidRPr="00D8350F">
        <w:rPr>
          <w:rStyle w:val="FootnoteReference"/>
          <w:rFonts w:ascii="Times New Roman" w:hAnsi="Times New Roman" w:cs="Times New Roman"/>
          <w:color w:val="212121"/>
          <w:sz w:val="24"/>
          <w:szCs w:val="24"/>
          <w:lang w:val="en"/>
        </w:rPr>
        <w:footnoteReference w:id="8"/>
      </w:r>
      <w:r w:rsidRPr="00D8350F">
        <w:rPr>
          <w:rFonts w:ascii="Times New Roman" w:hAnsi="Times New Roman" w:cs="Times New Roman"/>
          <w:color w:val="212121"/>
          <w:sz w:val="24"/>
          <w:szCs w:val="24"/>
          <w:lang w:val="en"/>
        </w:rPr>
        <w:t>.</w:t>
      </w:r>
      <w:r w:rsidR="0007279F">
        <w:rPr>
          <w:rFonts w:ascii="Times New Roman" w:hAnsi="Times New Roman" w:cs="Times New Roman"/>
          <w:color w:val="212121"/>
          <w:sz w:val="24"/>
          <w:szCs w:val="24"/>
          <w:lang w:val="en"/>
        </w:rPr>
        <w:t xml:space="preserve"> </w:t>
      </w:r>
      <w:r w:rsidRPr="00D8350F">
        <w:rPr>
          <w:rFonts w:ascii="Times New Roman" w:hAnsi="Times New Roman" w:cs="Times New Roman"/>
          <w:color w:val="212121"/>
          <w:sz w:val="24"/>
          <w:szCs w:val="24"/>
          <w:lang w:val="en"/>
        </w:rPr>
        <w:lastRenderedPageBreak/>
        <w:t>Thus, since both products share substantially similar physi</w:t>
      </w:r>
      <w:r w:rsidR="0007279F">
        <w:rPr>
          <w:rFonts w:ascii="Times New Roman" w:hAnsi="Times New Roman" w:cs="Times New Roman"/>
          <w:color w:val="212121"/>
          <w:sz w:val="24"/>
          <w:szCs w:val="24"/>
          <w:lang w:val="en"/>
        </w:rPr>
        <w:t xml:space="preserve">cal characteristics; they are prepared </w:t>
      </w:r>
      <w:r w:rsidRPr="00D8350F">
        <w:rPr>
          <w:rFonts w:ascii="Times New Roman" w:hAnsi="Times New Roman" w:cs="Times New Roman"/>
          <w:color w:val="212121"/>
          <w:sz w:val="24"/>
          <w:szCs w:val="24"/>
          <w:lang w:val="en"/>
        </w:rPr>
        <w:t xml:space="preserve">following a similar productive process; they have the same uses; they use similar inputs; they </w:t>
      </w:r>
      <w:proofErr w:type="gramStart"/>
      <w:r w:rsidRPr="00D8350F">
        <w:rPr>
          <w:rFonts w:ascii="Times New Roman" w:hAnsi="Times New Roman" w:cs="Times New Roman"/>
          <w:color w:val="212121"/>
          <w:sz w:val="24"/>
          <w:szCs w:val="24"/>
          <w:lang w:val="en"/>
        </w:rPr>
        <w:t>are placed</w:t>
      </w:r>
      <w:proofErr w:type="gramEnd"/>
      <w:r w:rsidRPr="00D8350F">
        <w:rPr>
          <w:rFonts w:ascii="Times New Roman" w:hAnsi="Times New Roman" w:cs="Times New Roman"/>
          <w:color w:val="212121"/>
          <w:sz w:val="24"/>
          <w:szCs w:val="24"/>
          <w:lang w:val="en"/>
        </w:rPr>
        <w:t xml:space="preserve"> in the market under similar marketing channels; and, are classified under the same tariff code.</w:t>
      </w:r>
    </w:p>
    <w:p w:rsidR="002B6528" w:rsidRPr="00D8350F" w:rsidRDefault="002B6528" w:rsidP="004A5616">
      <w:pPr>
        <w:pStyle w:val="HTMLPreformatted"/>
        <w:shd w:val="clear" w:color="auto" w:fill="FFFFFF"/>
        <w:rPr>
          <w:rFonts w:ascii="Times New Roman" w:hAnsi="Times New Roman" w:cs="Times New Roman"/>
          <w:color w:val="212121"/>
          <w:sz w:val="24"/>
          <w:szCs w:val="24"/>
          <w:lang w:val="en"/>
        </w:rPr>
      </w:pPr>
    </w:p>
    <w:p w:rsidR="002B6528" w:rsidRPr="00D8350F" w:rsidRDefault="002B6528" w:rsidP="002B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r w:rsidRPr="002B6528">
        <w:rPr>
          <w:rFonts w:ascii="Times New Roman" w:eastAsia="Times New Roman" w:hAnsi="Times New Roman" w:cs="Times New Roman"/>
          <w:color w:val="212121"/>
          <w:sz w:val="24"/>
          <w:szCs w:val="24"/>
          <w:lang w:val="en"/>
        </w:rPr>
        <w:t>The analysis carried out in Report Nº 026-2018 / CDB</w:t>
      </w:r>
      <w:r w:rsidRPr="00D8350F">
        <w:rPr>
          <w:rFonts w:ascii="Times New Roman" w:eastAsia="Times New Roman" w:hAnsi="Times New Roman" w:cs="Times New Roman"/>
          <w:color w:val="212121"/>
          <w:sz w:val="24"/>
          <w:szCs w:val="24"/>
          <w:lang w:val="en"/>
        </w:rPr>
        <w:t>-</w:t>
      </w:r>
      <w:r w:rsidRPr="002B6528">
        <w:rPr>
          <w:rFonts w:ascii="Times New Roman" w:eastAsia="Times New Roman" w:hAnsi="Times New Roman" w:cs="Times New Roman"/>
          <w:color w:val="212121"/>
          <w:sz w:val="24"/>
          <w:szCs w:val="24"/>
          <w:lang w:val="en"/>
        </w:rPr>
        <w:t>INDECOPI</w:t>
      </w:r>
      <w:r w:rsidRPr="00D8350F">
        <w:rPr>
          <w:rFonts w:ascii="Times New Roman" w:eastAsia="Times New Roman" w:hAnsi="Times New Roman" w:cs="Times New Roman"/>
          <w:color w:val="212121"/>
          <w:sz w:val="24"/>
          <w:szCs w:val="24"/>
          <w:lang w:val="en"/>
        </w:rPr>
        <w:t xml:space="preserve"> </w:t>
      </w:r>
      <w:r w:rsidRPr="002B6528">
        <w:rPr>
          <w:rFonts w:ascii="Times New Roman" w:eastAsia="Times New Roman" w:hAnsi="Times New Roman" w:cs="Times New Roman"/>
          <w:color w:val="212121"/>
          <w:sz w:val="24"/>
          <w:szCs w:val="24"/>
          <w:lang w:val="en"/>
        </w:rPr>
        <w:t>takes into consideration the period between January and December 2017 for the determination</w:t>
      </w:r>
      <w:r w:rsidRPr="00D8350F">
        <w:rPr>
          <w:rFonts w:ascii="Times New Roman" w:eastAsia="Times New Roman" w:hAnsi="Times New Roman" w:cs="Times New Roman"/>
          <w:color w:val="212121"/>
          <w:sz w:val="24"/>
          <w:szCs w:val="24"/>
          <w:lang w:val="en"/>
        </w:rPr>
        <w:t xml:space="preserve"> </w:t>
      </w:r>
      <w:r w:rsidRPr="002B6528">
        <w:rPr>
          <w:rFonts w:ascii="Times New Roman" w:eastAsia="Times New Roman" w:hAnsi="Times New Roman" w:cs="Times New Roman"/>
          <w:color w:val="212121"/>
          <w:sz w:val="24"/>
          <w:szCs w:val="24"/>
          <w:lang w:val="en"/>
        </w:rPr>
        <w:t xml:space="preserve">of the existence of </w:t>
      </w:r>
      <w:r w:rsidR="000616F9">
        <w:rPr>
          <w:rFonts w:ascii="Times New Roman" w:eastAsia="Times New Roman" w:hAnsi="Times New Roman" w:cs="Times New Roman"/>
          <w:color w:val="212121"/>
          <w:sz w:val="24"/>
          <w:szCs w:val="24"/>
          <w:lang w:val="en"/>
        </w:rPr>
        <w:t xml:space="preserve">evidence </w:t>
      </w:r>
      <w:r w:rsidRPr="002B6528">
        <w:rPr>
          <w:rFonts w:ascii="Times New Roman" w:eastAsia="Times New Roman" w:hAnsi="Times New Roman" w:cs="Times New Roman"/>
          <w:color w:val="212121"/>
          <w:sz w:val="24"/>
          <w:szCs w:val="24"/>
          <w:lang w:val="en"/>
        </w:rPr>
        <w:t xml:space="preserve">of the alleged practices of subsidies, as well as the period between January 2015 and December 2017 for the determination of the existence </w:t>
      </w:r>
      <w:r w:rsidR="000616F9">
        <w:rPr>
          <w:rFonts w:ascii="Times New Roman" w:eastAsia="Times New Roman" w:hAnsi="Times New Roman" w:cs="Times New Roman"/>
          <w:color w:val="212121"/>
          <w:sz w:val="24"/>
          <w:szCs w:val="24"/>
          <w:lang w:val="en"/>
        </w:rPr>
        <w:t>of evidence</w:t>
      </w:r>
      <w:r w:rsidRPr="002B6528">
        <w:rPr>
          <w:rFonts w:ascii="Times New Roman" w:eastAsia="Times New Roman" w:hAnsi="Times New Roman" w:cs="Times New Roman"/>
          <w:color w:val="212121"/>
          <w:sz w:val="24"/>
          <w:szCs w:val="24"/>
          <w:lang w:val="en"/>
        </w:rPr>
        <w:t xml:space="preserve"> of possible damage and the causal link.</w:t>
      </w:r>
    </w:p>
    <w:p w:rsidR="002B6528" w:rsidRPr="00D8350F" w:rsidRDefault="002B6528" w:rsidP="002B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p>
    <w:p w:rsidR="002B6528" w:rsidRPr="00D8350F" w:rsidRDefault="002B6528" w:rsidP="002B6528">
      <w:pPr>
        <w:pStyle w:val="HTMLPreformatted"/>
        <w:shd w:val="clear" w:color="auto" w:fill="FFFFFF"/>
        <w:rPr>
          <w:rFonts w:ascii="Times New Roman" w:hAnsi="Times New Roman" w:cs="Times New Roman"/>
          <w:color w:val="212121"/>
          <w:sz w:val="24"/>
          <w:szCs w:val="24"/>
          <w:lang w:val="en"/>
        </w:rPr>
      </w:pPr>
      <w:proofErr w:type="gramStart"/>
      <w:r w:rsidRPr="002B6528">
        <w:rPr>
          <w:rFonts w:ascii="Times New Roman" w:hAnsi="Times New Roman" w:cs="Times New Roman"/>
          <w:color w:val="212121"/>
          <w:sz w:val="24"/>
          <w:szCs w:val="24"/>
          <w:lang w:val="en"/>
        </w:rPr>
        <w:t>In this case,</w:t>
      </w:r>
      <w:r w:rsidRPr="00D8350F">
        <w:rPr>
          <w:rFonts w:ascii="Times New Roman" w:hAnsi="Times New Roman" w:cs="Times New Roman"/>
          <w:color w:val="212121"/>
          <w:sz w:val="24"/>
          <w:szCs w:val="24"/>
          <w:lang w:val="en"/>
        </w:rPr>
        <w:t xml:space="preserve"> it is initially determined that there is</w:t>
      </w:r>
      <w:r w:rsidRPr="002B6528">
        <w:rPr>
          <w:rFonts w:ascii="Times New Roman" w:hAnsi="Times New Roman" w:cs="Times New Roman"/>
          <w:color w:val="212121"/>
          <w:sz w:val="24"/>
          <w:szCs w:val="24"/>
          <w:lang w:val="en"/>
        </w:rPr>
        <w:t xml:space="preserve"> the existence of aid </w:t>
      </w:r>
      <w:r w:rsidRPr="00D8350F">
        <w:rPr>
          <w:rFonts w:ascii="Times New Roman" w:hAnsi="Times New Roman" w:cs="Times New Roman"/>
          <w:color w:val="212121"/>
          <w:sz w:val="24"/>
          <w:szCs w:val="24"/>
          <w:lang w:val="en"/>
        </w:rPr>
        <w:t xml:space="preserve">provided to producers of yellow corn in the United States by the United States Government, through the following programs: </w:t>
      </w:r>
      <w:r w:rsidRPr="002B6528">
        <w:rPr>
          <w:rFonts w:ascii="Times New Roman" w:hAnsi="Times New Roman" w:cs="Times New Roman"/>
          <w:color w:val="212121"/>
          <w:sz w:val="24"/>
          <w:szCs w:val="24"/>
          <w:lang w:val="en"/>
        </w:rPr>
        <w:t xml:space="preserve">(i) </w:t>
      </w:r>
      <w:r w:rsidR="003D676A" w:rsidRPr="00D8350F">
        <w:rPr>
          <w:rFonts w:ascii="Times New Roman" w:hAnsi="Times New Roman" w:cs="Times New Roman"/>
          <w:color w:val="212121"/>
          <w:sz w:val="24"/>
          <w:szCs w:val="24"/>
          <w:lang w:val="en"/>
        </w:rPr>
        <w:t>Export Credit Guarantee Program</w:t>
      </w:r>
      <w:r w:rsidRPr="00D8350F">
        <w:rPr>
          <w:rFonts w:ascii="Times New Roman" w:hAnsi="Times New Roman" w:cs="Times New Roman"/>
          <w:color w:val="212121"/>
          <w:sz w:val="24"/>
          <w:szCs w:val="24"/>
          <w:lang w:val="en"/>
        </w:rPr>
        <w:t xml:space="preserve"> </w:t>
      </w:r>
      <w:r w:rsidRPr="002B6528">
        <w:rPr>
          <w:rFonts w:ascii="Times New Roman" w:hAnsi="Times New Roman" w:cs="Times New Roman"/>
          <w:color w:val="212121"/>
          <w:sz w:val="24"/>
          <w:szCs w:val="24"/>
          <w:lang w:val="en"/>
        </w:rPr>
        <w:t xml:space="preserve">(GSM-102); (ii) Agricultural risk coverage; (iii) </w:t>
      </w:r>
      <w:r w:rsidR="003D676A" w:rsidRPr="00D8350F">
        <w:rPr>
          <w:rFonts w:ascii="Times New Roman" w:hAnsi="Times New Roman" w:cs="Times New Roman"/>
          <w:color w:val="212121"/>
          <w:sz w:val="24"/>
          <w:szCs w:val="24"/>
          <w:lang w:val="en"/>
        </w:rPr>
        <w:t>Price Loss Coverage</w:t>
      </w:r>
      <w:r w:rsidRPr="002B6528">
        <w:rPr>
          <w:rFonts w:ascii="Times New Roman" w:hAnsi="Times New Roman" w:cs="Times New Roman"/>
          <w:color w:val="212121"/>
          <w:sz w:val="24"/>
          <w:szCs w:val="24"/>
          <w:lang w:val="en"/>
        </w:rPr>
        <w:t>; (iv)</w:t>
      </w:r>
      <w:r w:rsidRPr="00D8350F">
        <w:rPr>
          <w:rFonts w:ascii="Times New Roman" w:hAnsi="Times New Roman" w:cs="Times New Roman"/>
          <w:color w:val="212121"/>
          <w:sz w:val="24"/>
          <w:szCs w:val="24"/>
          <w:lang w:val="en"/>
        </w:rPr>
        <w:t xml:space="preserve"> M</w:t>
      </w:r>
      <w:r w:rsidRPr="002B6528">
        <w:rPr>
          <w:rFonts w:ascii="Times New Roman" w:hAnsi="Times New Roman" w:cs="Times New Roman"/>
          <w:color w:val="212121"/>
          <w:sz w:val="24"/>
          <w:szCs w:val="24"/>
          <w:lang w:val="en"/>
        </w:rPr>
        <w:t>arketing</w:t>
      </w:r>
      <w:r w:rsidRPr="00D8350F">
        <w:rPr>
          <w:rFonts w:ascii="Times New Roman" w:hAnsi="Times New Roman" w:cs="Times New Roman"/>
          <w:color w:val="212121"/>
          <w:sz w:val="24"/>
          <w:szCs w:val="24"/>
          <w:lang w:val="en"/>
        </w:rPr>
        <w:t xml:space="preserve"> Loans</w:t>
      </w:r>
      <w:r w:rsidRPr="002B6528">
        <w:rPr>
          <w:rFonts w:ascii="Times New Roman" w:hAnsi="Times New Roman" w:cs="Times New Roman"/>
          <w:color w:val="212121"/>
          <w:sz w:val="24"/>
          <w:szCs w:val="24"/>
          <w:lang w:val="en"/>
        </w:rPr>
        <w:t>; (v) Crop insurance; (vi) Supplemental coverage option;</w:t>
      </w:r>
      <w:r w:rsidRPr="00D8350F">
        <w:rPr>
          <w:rFonts w:ascii="Times New Roman" w:hAnsi="Times New Roman" w:cs="Times New Roman"/>
          <w:color w:val="212121"/>
          <w:sz w:val="24"/>
          <w:szCs w:val="24"/>
          <w:lang w:val="en"/>
        </w:rPr>
        <w:t xml:space="preserve"> (vii) </w:t>
      </w:r>
      <w:r w:rsidR="003D676A" w:rsidRPr="00D8350F">
        <w:rPr>
          <w:rFonts w:ascii="Times New Roman" w:hAnsi="Times New Roman" w:cs="Times New Roman"/>
          <w:color w:val="212121"/>
          <w:sz w:val="24"/>
          <w:szCs w:val="24"/>
          <w:lang w:val="en"/>
        </w:rPr>
        <w:t>Farm ownership Loans</w:t>
      </w:r>
      <w:r w:rsidRPr="00D8350F">
        <w:rPr>
          <w:rFonts w:ascii="Times New Roman" w:hAnsi="Times New Roman" w:cs="Times New Roman"/>
          <w:color w:val="212121"/>
          <w:sz w:val="24"/>
          <w:szCs w:val="24"/>
          <w:lang w:val="en"/>
        </w:rPr>
        <w:t xml:space="preserve">; (viii) </w:t>
      </w:r>
      <w:r w:rsidR="003D676A" w:rsidRPr="00D8350F">
        <w:rPr>
          <w:rFonts w:ascii="Times New Roman" w:hAnsi="Times New Roman" w:cs="Times New Roman"/>
          <w:color w:val="212121"/>
          <w:sz w:val="24"/>
          <w:szCs w:val="24"/>
          <w:lang w:val="en"/>
        </w:rPr>
        <w:t>O</w:t>
      </w:r>
      <w:r w:rsidRPr="00D8350F">
        <w:rPr>
          <w:rFonts w:ascii="Times New Roman" w:hAnsi="Times New Roman" w:cs="Times New Roman"/>
          <w:color w:val="212121"/>
          <w:sz w:val="24"/>
          <w:szCs w:val="24"/>
          <w:lang w:val="en"/>
        </w:rPr>
        <w:t xml:space="preserve">perating loans; and, (ix) </w:t>
      </w:r>
      <w:r w:rsidR="003D676A" w:rsidRPr="00D8350F">
        <w:rPr>
          <w:rFonts w:ascii="Times New Roman" w:hAnsi="Times New Roman" w:cs="Times New Roman"/>
          <w:color w:val="212121"/>
          <w:sz w:val="24"/>
          <w:szCs w:val="24"/>
          <w:lang w:val="en"/>
        </w:rPr>
        <w:t>Guaranteed Farm Loans</w:t>
      </w:r>
      <w:r w:rsidR="003D676A" w:rsidRPr="00D8350F">
        <w:rPr>
          <w:rStyle w:val="FootnoteReference"/>
          <w:rFonts w:ascii="Times New Roman" w:hAnsi="Times New Roman" w:cs="Times New Roman"/>
          <w:color w:val="212121"/>
          <w:sz w:val="24"/>
          <w:szCs w:val="24"/>
          <w:lang w:val="en"/>
        </w:rPr>
        <w:footnoteReference w:id="9"/>
      </w:r>
      <w:r w:rsidRPr="00D8350F">
        <w:rPr>
          <w:rFonts w:ascii="Times New Roman" w:hAnsi="Times New Roman" w:cs="Times New Roman"/>
          <w:color w:val="212121"/>
          <w:sz w:val="24"/>
          <w:szCs w:val="24"/>
          <w:lang w:val="en"/>
        </w:rPr>
        <w:t>.</w:t>
      </w:r>
      <w:proofErr w:type="gramEnd"/>
      <w:r w:rsidRPr="00D8350F">
        <w:rPr>
          <w:rFonts w:ascii="Times New Roman" w:hAnsi="Times New Roman" w:cs="Times New Roman"/>
          <w:color w:val="212121"/>
          <w:sz w:val="24"/>
          <w:szCs w:val="24"/>
          <w:lang w:val="en"/>
        </w:rPr>
        <w:t xml:space="preserve"> These programs </w:t>
      </w:r>
      <w:proofErr w:type="gramStart"/>
      <w:r w:rsidRPr="00D8350F">
        <w:rPr>
          <w:rFonts w:ascii="Times New Roman" w:hAnsi="Times New Roman" w:cs="Times New Roman"/>
          <w:color w:val="212121"/>
          <w:sz w:val="24"/>
          <w:szCs w:val="24"/>
          <w:lang w:val="en"/>
        </w:rPr>
        <w:t>are regulated</w:t>
      </w:r>
      <w:proofErr w:type="gramEnd"/>
      <w:r w:rsidRPr="00D8350F">
        <w:rPr>
          <w:rFonts w:ascii="Times New Roman" w:hAnsi="Times New Roman" w:cs="Times New Roman"/>
          <w:color w:val="212121"/>
          <w:sz w:val="24"/>
          <w:szCs w:val="24"/>
          <w:lang w:val="en"/>
        </w:rPr>
        <w:t xml:space="preserve"> in the United States legislation, under the Agricultural Law </w:t>
      </w:r>
      <w:r w:rsidRPr="002B6528">
        <w:rPr>
          <w:rFonts w:ascii="Times New Roman" w:hAnsi="Times New Roman" w:cs="Times New Roman"/>
          <w:color w:val="212121"/>
          <w:sz w:val="24"/>
          <w:szCs w:val="24"/>
          <w:lang w:val="en"/>
        </w:rPr>
        <w:t>of 2014</w:t>
      </w:r>
      <w:r w:rsidR="003D676A" w:rsidRPr="00D8350F">
        <w:rPr>
          <w:rStyle w:val="FootnoteReference"/>
          <w:rFonts w:ascii="Times New Roman" w:hAnsi="Times New Roman" w:cs="Times New Roman"/>
          <w:color w:val="212121"/>
          <w:sz w:val="24"/>
          <w:szCs w:val="24"/>
          <w:lang w:val="en"/>
        </w:rPr>
        <w:footnoteReference w:id="10"/>
      </w:r>
      <w:r w:rsidRPr="002B6528">
        <w:rPr>
          <w:rFonts w:ascii="Times New Roman" w:hAnsi="Times New Roman" w:cs="Times New Roman"/>
          <w:color w:val="212121"/>
          <w:sz w:val="24"/>
          <w:szCs w:val="24"/>
          <w:lang w:val="en"/>
        </w:rPr>
        <w:t>, as well as in the Code of Federal Regulations 2014</w:t>
      </w:r>
      <w:r w:rsidR="003D676A" w:rsidRPr="00D8350F">
        <w:rPr>
          <w:rStyle w:val="FootnoteReference"/>
          <w:rFonts w:ascii="Times New Roman" w:hAnsi="Times New Roman" w:cs="Times New Roman"/>
          <w:color w:val="212121"/>
          <w:sz w:val="24"/>
          <w:szCs w:val="24"/>
          <w:lang w:val="en"/>
        </w:rPr>
        <w:footnoteReference w:id="11"/>
      </w:r>
      <w:r w:rsidRPr="002B6528">
        <w:rPr>
          <w:rFonts w:ascii="Times New Roman" w:hAnsi="Times New Roman" w:cs="Times New Roman"/>
          <w:color w:val="212121"/>
          <w:sz w:val="24"/>
          <w:szCs w:val="24"/>
          <w:lang w:val="en"/>
        </w:rPr>
        <w:t>.</w:t>
      </w:r>
    </w:p>
    <w:p w:rsidR="003D676A" w:rsidRPr="00D8350F" w:rsidRDefault="003D676A" w:rsidP="002B6528">
      <w:pPr>
        <w:pStyle w:val="HTMLPreformatted"/>
        <w:shd w:val="clear" w:color="auto" w:fill="FFFFFF"/>
        <w:rPr>
          <w:rFonts w:ascii="Times New Roman" w:hAnsi="Times New Roman" w:cs="Times New Roman"/>
          <w:color w:val="212121"/>
          <w:sz w:val="24"/>
          <w:szCs w:val="24"/>
          <w:lang w:val="en"/>
        </w:rPr>
      </w:pPr>
    </w:p>
    <w:p w:rsidR="003D676A" w:rsidRPr="00D8350F" w:rsidRDefault="003D676A" w:rsidP="002B6528">
      <w:pPr>
        <w:pStyle w:val="HTMLPreformatted"/>
        <w:shd w:val="clear" w:color="auto" w:fill="FFFFFF"/>
        <w:rPr>
          <w:rFonts w:ascii="Times New Roman" w:hAnsi="Times New Roman" w:cs="Times New Roman"/>
          <w:color w:val="212121"/>
          <w:sz w:val="24"/>
          <w:szCs w:val="24"/>
          <w:shd w:val="clear" w:color="auto" w:fill="FFFFFF"/>
        </w:rPr>
      </w:pPr>
      <w:r w:rsidRPr="00D8350F">
        <w:rPr>
          <w:rFonts w:ascii="Times New Roman" w:hAnsi="Times New Roman" w:cs="Times New Roman"/>
          <w:color w:val="212121"/>
          <w:sz w:val="24"/>
          <w:szCs w:val="24"/>
          <w:shd w:val="clear" w:color="auto" w:fill="FFFFFF"/>
        </w:rPr>
        <w:t>As developed in section C of Report Nº 026-2018 / CDB-INDECOPI, the assistance granted by the government of the United States under the nine (9) aforementioned programs can constitute specific financial contributions</w:t>
      </w:r>
      <w:r w:rsidRPr="00D8350F">
        <w:rPr>
          <w:rStyle w:val="FootnoteReference"/>
          <w:rFonts w:ascii="Times New Roman" w:hAnsi="Times New Roman" w:cs="Times New Roman"/>
          <w:color w:val="212121"/>
          <w:sz w:val="24"/>
          <w:szCs w:val="24"/>
          <w:shd w:val="clear" w:color="auto" w:fill="FFFFFF"/>
        </w:rPr>
        <w:footnoteReference w:id="12"/>
      </w:r>
      <w:r w:rsidRPr="00D8350F">
        <w:rPr>
          <w:rFonts w:ascii="Times New Roman" w:hAnsi="Times New Roman" w:cs="Times New Roman"/>
          <w:color w:val="212121"/>
          <w:sz w:val="24"/>
          <w:szCs w:val="24"/>
          <w:shd w:val="clear" w:color="auto" w:fill="FFFFFF"/>
        </w:rPr>
        <w:t xml:space="preserve"> </w:t>
      </w:r>
      <w:r w:rsidRPr="00D8350F">
        <w:rPr>
          <w:rStyle w:val="FootnoteReference"/>
          <w:rFonts w:ascii="Times New Roman" w:hAnsi="Times New Roman" w:cs="Times New Roman"/>
          <w:color w:val="212121"/>
          <w:sz w:val="24"/>
          <w:szCs w:val="24"/>
          <w:shd w:val="clear" w:color="auto" w:fill="FFFFFF"/>
        </w:rPr>
        <w:footnoteReference w:id="13"/>
      </w:r>
      <w:r w:rsidRPr="00D8350F">
        <w:rPr>
          <w:rFonts w:ascii="Times New Roman" w:hAnsi="Times New Roman" w:cs="Times New Roman"/>
          <w:color w:val="212121"/>
          <w:sz w:val="24"/>
          <w:szCs w:val="24"/>
          <w:shd w:val="clear" w:color="auto" w:fill="FFFFFF"/>
        </w:rPr>
        <w:t>, which provide a benefit to the American agricultural producers who receive them. Therefore, it is reasonable to conclude, initially, that such programs qualify as actionable subsidies within the meaning of the ASCM.</w:t>
      </w:r>
    </w:p>
    <w:p w:rsidR="003D676A" w:rsidRPr="002B6528" w:rsidRDefault="003D676A" w:rsidP="002B6528">
      <w:pPr>
        <w:pStyle w:val="HTMLPreformatted"/>
        <w:shd w:val="clear" w:color="auto" w:fill="FFFFFF"/>
        <w:rPr>
          <w:rFonts w:ascii="Times New Roman" w:hAnsi="Times New Roman" w:cs="Times New Roman"/>
          <w:color w:val="212121"/>
          <w:sz w:val="24"/>
          <w:szCs w:val="24"/>
          <w:lang w:val="en"/>
        </w:rPr>
      </w:pPr>
    </w:p>
    <w:p w:rsidR="009D1C34" w:rsidRPr="00D8350F" w:rsidRDefault="009D1C34" w:rsidP="009D1C34">
      <w:pPr>
        <w:pStyle w:val="HTMLPreformatted"/>
        <w:shd w:val="clear" w:color="auto" w:fill="FFFFFF"/>
        <w:rPr>
          <w:rFonts w:ascii="Times New Roman" w:hAnsi="Times New Roman" w:cs="Times New Roman"/>
          <w:color w:val="212121"/>
          <w:sz w:val="24"/>
          <w:szCs w:val="24"/>
        </w:rPr>
      </w:pPr>
      <w:r w:rsidRPr="009D1C34">
        <w:rPr>
          <w:rFonts w:ascii="Times New Roman" w:hAnsi="Times New Roman" w:cs="Times New Roman"/>
          <w:color w:val="212121"/>
          <w:sz w:val="24"/>
          <w:szCs w:val="24"/>
          <w:lang w:val="en"/>
        </w:rPr>
        <w:t>In relation to the amount of the alleged subsidies conferred by the United States government on yellow corn, at this stage of</w:t>
      </w:r>
      <w:r w:rsidR="0019585D">
        <w:rPr>
          <w:rFonts w:ascii="Times New Roman" w:hAnsi="Times New Roman" w:cs="Times New Roman"/>
          <w:color w:val="212121"/>
          <w:sz w:val="24"/>
          <w:szCs w:val="24"/>
          <w:lang w:val="en"/>
        </w:rPr>
        <w:t xml:space="preserve"> the</w:t>
      </w:r>
      <w:r w:rsidRPr="009D1C34">
        <w:rPr>
          <w:rFonts w:ascii="Times New Roman" w:hAnsi="Times New Roman" w:cs="Times New Roman"/>
          <w:color w:val="212121"/>
          <w:sz w:val="24"/>
          <w:szCs w:val="24"/>
          <w:lang w:val="en"/>
        </w:rPr>
        <w:t xml:space="preserve"> initial evaluation</w:t>
      </w:r>
      <w:r w:rsidR="0019585D">
        <w:rPr>
          <w:rFonts w:ascii="Times New Roman" w:hAnsi="Times New Roman" w:cs="Times New Roman"/>
          <w:color w:val="212121"/>
          <w:sz w:val="24"/>
          <w:szCs w:val="24"/>
          <w:lang w:val="en"/>
        </w:rPr>
        <w:t>,</w:t>
      </w:r>
      <w:r w:rsidRPr="009D1C34">
        <w:rPr>
          <w:rFonts w:ascii="Times New Roman" w:hAnsi="Times New Roman" w:cs="Times New Roman"/>
          <w:color w:val="212121"/>
          <w:sz w:val="24"/>
          <w:szCs w:val="24"/>
          <w:lang w:val="en"/>
        </w:rPr>
        <w:t xml:space="preserve"> information is available that allows estimating it only with respect to</w:t>
      </w:r>
      <w:r w:rsidRPr="00D8350F">
        <w:rPr>
          <w:rFonts w:ascii="Times New Roman" w:hAnsi="Times New Roman" w:cs="Times New Roman"/>
          <w:color w:val="212121"/>
          <w:sz w:val="24"/>
          <w:szCs w:val="24"/>
          <w:lang w:val="en"/>
        </w:rPr>
        <w:t xml:space="preserve"> five (5)</w:t>
      </w:r>
      <w:r w:rsidRPr="00D8350F">
        <w:rPr>
          <w:rStyle w:val="FootnoteReference"/>
          <w:rFonts w:ascii="Times New Roman" w:hAnsi="Times New Roman" w:cs="Times New Roman"/>
          <w:color w:val="212121"/>
          <w:sz w:val="24"/>
          <w:szCs w:val="24"/>
          <w:lang w:val="en"/>
        </w:rPr>
        <w:footnoteReference w:id="14"/>
      </w:r>
      <w:r w:rsidRPr="00D8350F">
        <w:rPr>
          <w:rFonts w:ascii="Times New Roman" w:hAnsi="Times New Roman" w:cs="Times New Roman"/>
          <w:color w:val="212121"/>
          <w:sz w:val="24"/>
          <w:szCs w:val="24"/>
          <w:lang w:val="en"/>
        </w:rPr>
        <w:t xml:space="preserve"> of the (9) programs in question</w:t>
      </w:r>
      <w:r w:rsidRPr="00D8350F">
        <w:rPr>
          <w:rStyle w:val="FootnoteReference"/>
          <w:rFonts w:ascii="Times New Roman" w:hAnsi="Times New Roman" w:cs="Times New Roman"/>
          <w:color w:val="212121"/>
          <w:sz w:val="24"/>
          <w:szCs w:val="24"/>
          <w:lang w:val="en"/>
        </w:rPr>
        <w:footnoteReference w:id="15"/>
      </w:r>
      <w:r w:rsidRPr="00D8350F">
        <w:rPr>
          <w:rFonts w:ascii="Times New Roman" w:hAnsi="Times New Roman" w:cs="Times New Roman"/>
          <w:color w:val="212121"/>
          <w:sz w:val="24"/>
          <w:szCs w:val="24"/>
          <w:lang w:val="en"/>
        </w:rPr>
        <w:t xml:space="preserve">. This amount reaches US $17.2 per ton for the January-December 2017 period, which greatly exceeds the de </w:t>
      </w:r>
      <w:proofErr w:type="spellStart"/>
      <w:r w:rsidRPr="00D8350F">
        <w:rPr>
          <w:rFonts w:ascii="Times New Roman" w:hAnsi="Times New Roman" w:cs="Times New Roman"/>
          <w:color w:val="212121"/>
          <w:sz w:val="24"/>
          <w:szCs w:val="24"/>
          <w:lang w:val="en"/>
        </w:rPr>
        <w:t>minimis</w:t>
      </w:r>
      <w:proofErr w:type="spellEnd"/>
      <w:r w:rsidRPr="00D8350F">
        <w:rPr>
          <w:rFonts w:ascii="Times New Roman" w:hAnsi="Times New Roman" w:cs="Times New Roman"/>
          <w:color w:val="212121"/>
          <w:sz w:val="24"/>
          <w:szCs w:val="24"/>
          <w:lang w:val="en"/>
        </w:rPr>
        <w:t xml:space="preserve"> margin (1%) foreseen in article 11.9 of the ASCM</w:t>
      </w:r>
      <w:r w:rsidRPr="00D8350F">
        <w:rPr>
          <w:rStyle w:val="FootnoteReference"/>
          <w:rFonts w:ascii="Times New Roman" w:hAnsi="Times New Roman" w:cs="Times New Roman"/>
          <w:color w:val="212121"/>
          <w:sz w:val="24"/>
          <w:szCs w:val="24"/>
          <w:lang w:val="en"/>
        </w:rPr>
        <w:footnoteReference w:id="16"/>
      </w:r>
      <w:r w:rsidRPr="00D8350F">
        <w:rPr>
          <w:rFonts w:ascii="Times New Roman" w:hAnsi="Times New Roman" w:cs="Times New Roman"/>
          <w:color w:val="212121"/>
          <w:sz w:val="24"/>
          <w:szCs w:val="24"/>
          <w:lang w:val="en"/>
        </w:rPr>
        <w:t xml:space="preserve">, since it is equivalent to 10.6% with respect to the </w:t>
      </w:r>
      <w:r w:rsidRPr="00D8350F">
        <w:rPr>
          <w:rFonts w:ascii="Times New Roman" w:hAnsi="Times New Roman" w:cs="Times New Roman"/>
          <w:color w:val="212121"/>
          <w:sz w:val="24"/>
          <w:szCs w:val="24"/>
          <w:lang w:val="en"/>
        </w:rPr>
        <w:lastRenderedPageBreak/>
        <w:t xml:space="preserve">average FOB price of the exports to Peru of said agricultural product in the period indicated </w:t>
      </w:r>
      <w:proofErr w:type="gramStart"/>
      <w:r w:rsidRPr="00D8350F">
        <w:rPr>
          <w:rFonts w:ascii="Times New Roman" w:hAnsi="Times New Roman" w:cs="Times New Roman"/>
          <w:color w:val="212121"/>
          <w:sz w:val="24"/>
          <w:szCs w:val="24"/>
          <w:lang w:val="en"/>
        </w:rPr>
        <w:t>above</w:t>
      </w:r>
      <w:proofErr w:type="gramEnd"/>
      <w:r w:rsidRPr="00D8350F">
        <w:rPr>
          <w:rFonts w:ascii="Times New Roman" w:hAnsi="Times New Roman" w:cs="Times New Roman"/>
          <w:color w:val="212121"/>
          <w:sz w:val="24"/>
          <w:szCs w:val="24"/>
          <w:lang w:val="en"/>
        </w:rPr>
        <w:t>.</w:t>
      </w:r>
    </w:p>
    <w:p w:rsidR="002B6528" w:rsidRPr="002B6528" w:rsidRDefault="009D1C34" w:rsidP="002B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sidRPr="00D8350F">
        <w:rPr>
          <w:rFonts w:ascii="Times New Roman" w:hAnsi="Times New Roman" w:cs="Times New Roman"/>
          <w:sz w:val="24"/>
          <w:szCs w:val="24"/>
        </w:rPr>
        <w:br/>
      </w:r>
      <w:proofErr w:type="gramStart"/>
      <w:r w:rsidRPr="00D8350F">
        <w:rPr>
          <w:rFonts w:ascii="Times New Roman" w:hAnsi="Times New Roman" w:cs="Times New Roman"/>
          <w:color w:val="212121"/>
          <w:sz w:val="24"/>
          <w:szCs w:val="24"/>
          <w:shd w:val="clear" w:color="auto" w:fill="FFFFFF"/>
        </w:rPr>
        <w:t>On the other hand, as explained in section E of Report Nº 026-2018 / CDB-INDECOPI, reasonable indications</w:t>
      </w:r>
      <w:r w:rsidR="00C41871" w:rsidRPr="00D8350F">
        <w:rPr>
          <w:rFonts w:ascii="Times New Roman" w:hAnsi="Times New Roman" w:cs="Times New Roman"/>
          <w:color w:val="212121"/>
          <w:sz w:val="24"/>
          <w:szCs w:val="24"/>
          <w:shd w:val="clear" w:color="auto" w:fill="FFFFFF"/>
        </w:rPr>
        <w:t xml:space="preserve"> have been found</w:t>
      </w:r>
      <w:r w:rsidRPr="00D8350F">
        <w:rPr>
          <w:rFonts w:ascii="Times New Roman" w:hAnsi="Times New Roman" w:cs="Times New Roman"/>
          <w:color w:val="212121"/>
          <w:sz w:val="24"/>
          <w:szCs w:val="24"/>
          <w:shd w:val="clear" w:color="auto" w:fill="FFFFFF"/>
        </w:rPr>
        <w:t xml:space="preserve"> that allow us to infer that domestic producers of yellow corn have experienced significant damage during the period 2015 - 2017, under the terms provided in article 15 AS</w:t>
      </w:r>
      <w:r w:rsidR="0019585D">
        <w:rPr>
          <w:rFonts w:ascii="Times New Roman" w:hAnsi="Times New Roman" w:cs="Times New Roman"/>
          <w:color w:val="212121"/>
          <w:sz w:val="24"/>
          <w:szCs w:val="24"/>
          <w:shd w:val="clear" w:color="auto" w:fill="FFFFFF"/>
        </w:rPr>
        <w:t>CM</w:t>
      </w:r>
      <w:r w:rsidRPr="00D8350F">
        <w:rPr>
          <w:rFonts w:ascii="Times New Roman" w:hAnsi="Times New Roman" w:cs="Times New Roman"/>
          <w:color w:val="212121"/>
          <w:sz w:val="24"/>
          <w:szCs w:val="24"/>
          <w:shd w:val="clear" w:color="auto" w:fill="FFFFFF"/>
        </w:rPr>
        <w:t xml:space="preserve">, due to the entry into Peru of imports of said product originating in the United States </w:t>
      </w:r>
      <w:r w:rsidR="00C41871" w:rsidRPr="00D8350F">
        <w:rPr>
          <w:rFonts w:ascii="Times New Roman" w:hAnsi="Times New Roman" w:cs="Times New Roman"/>
          <w:color w:val="212121"/>
          <w:sz w:val="24"/>
          <w:szCs w:val="24"/>
          <w:shd w:val="clear" w:color="auto" w:fill="FFFFFF"/>
        </w:rPr>
        <w:t xml:space="preserve">at </w:t>
      </w:r>
      <w:r w:rsidRPr="00D8350F">
        <w:rPr>
          <w:rFonts w:ascii="Times New Roman" w:hAnsi="Times New Roman" w:cs="Times New Roman"/>
          <w:color w:val="212121"/>
          <w:sz w:val="24"/>
          <w:szCs w:val="24"/>
          <w:shd w:val="clear" w:color="auto" w:fill="FFFFFF"/>
        </w:rPr>
        <w:t>supposedly subsidized prices.</w:t>
      </w:r>
      <w:proofErr w:type="gramEnd"/>
      <w:r w:rsidRPr="00D8350F">
        <w:rPr>
          <w:rFonts w:ascii="Times New Roman" w:hAnsi="Times New Roman" w:cs="Times New Roman"/>
          <w:color w:val="212121"/>
          <w:sz w:val="24"/>
          <w:szCs w:val="24"/>
          <w:shd w:val="clear" w:color="auto" w:fill="FFFFFF"/>
        </w:rPr>
        <w:t xml:space="preserve"> This conclusion </w:t>
      </w:r>
      <w:proofErr w:type="gramStart"/>
      <w:r w:rsidRPr="00D8350F">
        <w:rPr>
          <w:rFonts w:ascii="Times New Roman" w:hAnsi="Times New Roman" w:cs="Times New Roman"/>
          <w:color w:val="212121"/>
          <w:sz w:val="24"/>
          <w:szCs w:val="24"/>
          <w:shd w:val="clear" w:color="auto" w:fill="FFFFFF"/>
        </w:rPr>
        <w:t>is based</w:t>
      </w:r>
      <w:proofErr w:type="gramEnd"/>
      <w:r w:rsidRPr="00D8350F">
        <w:rPr>
          <w:rFonts w:ascii="Times New Roman" w:hAnsi="Times New Roman" w:cs="Times New Roman"/>
          <w:color w:val="212121"/>
          <w:sz w:val="24"/>
          <w:szCs w:val="24"/>
          <w:shd w:val="clear" w:color="auto" w:fill="FFFFFF"/>
        </w:rPr>
        <w:t xml:space="preserve"> on the following considerations:</w:t>
      </w:r>
    </w:p>
    <w:p w:rsidR="002B6528" w:rsidRPr="00D8350F" w:rsidRDefault="002B6528" w:rsidP="002B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p>
    <w:p w:rsidR="00C41871" w:rsidRPr="00C41871" w:rsidRDefault="00C41871" w:rsidP="00C418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r w:rsidRPr="00C41871">
        <w:rPr>
          <w:rFonts w:ascii="Times New Roman" w:eastAsia="Times New Roman" w:hAnsi="Times New Roman" w:cs="Times New Roman"/>
          <w:color w:val="212121"/>
          <w:sz w:val="24"/>
          <w:szCs w:val="24"/>
          <w:lang w:val="en"/>
        </w:rPr>
        <w:t>(i) Regarding the evolution of the volume of imports of yello</w:t>
      </w:r>
      <w:r w:rsidRPr="00D8350F">
        <w:rPr>
          <w:rFonts w:ascii="Times New Roman" w:eastAsia="Times New Roman" w:hAnsi="Times New Roman" w:cs="Times New Roman"/>
          <w:color w:val="212121"/>
          <w:sz w:val="24"/>
          <w:szCs w:val="24"/>
          <w:lang w:val="en"/>
        </w:rPr>
        <w:t xml:space="preserve">w corn originating in the United States, </w:t>
      </w:r>
      <w:r w:rsidR="0019585D">
        <w:rPr>
          <w:rFonts w:ascii="Times New Roman" w:eastAsia="Times New Roman" w:hAnsi="Times New Roman" w:cs="Times New Roman"/>
          <w:color w:val="212121"/>
          <w:sz w:val="24"/>
          <w:szCs w:val="24"/>
          <w:lang w:val="en"/>
        </w:rPr>
        <w:t>it has been estimated</w:t>
      </w:r>
      <w:r w:rsidRPr="00C41871">
        <w:rPr>
          <w:rFonts w:ascii="Times New Roman" w:eastAsia="Times New Roman" w:hAnsi="Times New Roman" w:cs="Times New Roman"/>
          <w:color w:val="212121"/>
          <w:sz w:val="24"/>
          <w:szCs w:val="24"/>
          <w:lang w:val="en"/>
        </w:rPr>
        <w:t xml:space="preserve"> that, during the period of analysis, imports of this product of US origin experienced a significant increase, both in absolute terms and in relative terms to production and domestic consumption. Indeed, from the review of the information available in this stage of the procedure, the following </w:t>
      </w:r>
      <w:proofErr w:type="gramStart"/>
      <w:r w:rsidRPr="00C41871">
        <w:rPr>
          <w:rFonts w:ascii="Times New Roman" w:eastAsia="Times New Roman" w:hAnsi="Times New Roman" w:cs="Times New Roman"/>
          <w:color w:val="212121"/>
          <w:sz w:val="24"/>
          <w:szCs w:val="24"/>
          <w:lang w:val="en"/>
        </w:rPr>
        <w:t>is observed</w:t>
      </w:r>
      <w:proofErr w:type="gramEnd"/>
      <w:r w:rsidRPr="00C41871">
        <w:rPr>
          <w:rFonts w:ascii="Times New Roman" w:eastAsia="Times New Roman" w:hAnsi="Times New Roman" w:cs="Times New Roman"/>
          <w:color w:val="212121"/>
          <w:sz w:val="24"/>
          <w:szCs w:val="24"/>
          <w:lang w:val="en"/>
        </w:rPr>
        <w:t>:</w:t>
      </w:r>
    </w:p>
    <w:p w:rsidR="00C41871" w:rsidRPr="002B6528" w:rsidRDefault="00C41871" w:rsidP="002B6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p>
    <w:p w:rsidR="00E23068" w:rsidRPr="00D8350F" w:rsidRDefault="00E23068" w:rsidP="00E23068">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sidRPr="00D8350F">
        <w:rPr>
          <w:rFonts w:ascii="Times New Roman" w:eastAsia="Times New Roman" w:hAnsi="Times New Roman" w:cs="Times New Roman"/>
          <w:color w:val="212121"/>
          <w:sz w:val="24"/>
          <w:szCs w:val="24"/>
          <w:lang w:val="en"/>
        </w:rPr>
        <w:t>In absolute terms, the volume of imports of yellow corn of US origin recorded an accumulated annual growth of 52.8% during the period 2015 - 2017 (equivalent to an average annual increase of 23.6%), going from 2,130 thousand tons in 2015 to 3,255 thousand tons</w:t>
      </w:r>
    </w:p>
    <w:p w:rsidR="00E23068" w:rsidRPr="00D8350F" w:rsidRDefault="00E23068" w:rsidP="00E23068">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r w:rsidRPr="00D8350F">
        <w:rPr>
          <w:rFonts w:ascii="Times New Roman" w:eastAsia="Times New Roman" w:hAnsi="Times New Roman" w:cs="Times New Roman"/>
          <w:color w:val="212121"/>
          <w:sz w:val="24"/>
          <w:szCs w:val="24"/>
          <w:lang w:val="en"/>
        </w:rPr>
        <w:t xml:space="preserve">In relative terms to national consumption, the share of U.S. yellow corn imports to the local market increased 19 percentage points during the period 2015 - 2017, reaching its maximum level in that last year (2017), at 71%. Similarly, in terms relative to domestic production, it </w:t>
      </w:r>
      <w:proofErr w:type="gramStart"/>
      <w:r w:rsidRPr="00D8350F">
        <w:rPr>
          <w:rFonts w:ascii="Times New Roman" w:eastAsia="Times New Roman" w:hAnsi="Times New Roman" w:cs="Times New Roman"/>
          <w:color w:val="212121"/>
          <w:sz w:val="24"/>
          <w:szCs w:val="24"/>
          <w:lang w:val="en"/>
        </w:rPr>
        <w:t>has been noted</w:t>
      </w:r>
      <w:proofErr w:type="gramEnd"/>
      <w:r w:rsidRPr="00D8350F">
        <w:rPr>
          <w:rFonts w:ascii="Times New Roman" w:eastAsia="Times New Roman" w:hAnsi="Times New Roman" w:cs="Times New Roman"/>
          <w:color w:val="212121"/>
          <w:sz w:val="24"/>
          <w:szCs w:val="24"/>
          <w:lang w:val="en"/>
        </w:rPr>
        <w:t xml:space="preserve"> that the proportion of imports of the product from the </w:t>
      </w:r>
      <w:r w:rsidR="00606486" w:rsidRPr="00D8350F">
        <w:rPr>
          <w:rFonts w:ascii="Times New Roman" w:eastAsia="Times New Roman" w:hAnsi="Times New Roman" w:cs="Times New Roman"/>
          <w:color w:val="212121"/>
          <w:sz w:val="24"/>
          <w:szCs w:val="24"/>
          <w:lang w:val="en"/>
        </w:rPr>
        <w:t>United S</w:t>
      </w:r>
      <w:r w:rsidRPr="00D8350F">
        <w:rPr>
          <w:rFonts w:ascii="Times New Roman" w:eastAsia="Times New Roman" w:hAnsi="Times New Roman" w:cs="Times New Roman"/>
          <w:color w:val="212121"/>
          <w:sz w:val="24"/>
          <w:szCs w:val="24"/>
          <w:lang w:val="en"/>
        </w:rPr>
        <w:t>tates</w:t>
      </w:r>
      <w:r w:rsidR="00606486" w:rsidRPr="00D8350F">
        <w:rPr>
          <w:rFonts w:ascii="Times New Roman" w:eastAsia="Times New Roman" w:hAnsi="Times New Roman" w:cs="Times New Roman"/>
          <w:color w:val="212121"/>
          <w:sz w:val="24"/>
          <w:szCs w:val="24"/>
          <w:lang w:val="en"/>
        </w:rPr>
        <w:t xml:space="preserve"> with respect to </w:t>
      </w:r>
      <w:r w:rsidRPr="00D8350F">
        <w:rPr>
          <w:rFonts w:ascii="Times New Roman" w:eastAsia="Times New Roman" w:hAnsi="Times New Roman" w:cs="Times New Roman"/>
          <w:color w:val="212121"/>
          <w:sz w:val="24"/>
          <w:szCs w:val="24"/>
          <w:lang w:val="en"/>
        </w:rPr>
        <w:t>national production went from 148% in 2015 to 264% in 2</w:t>
      </w:r>
      <w:r w:rsidR="00606486" w:rsidRPr="00D8350F">
        <w:rPr>
          <w:rFonts w:ascii="Times New Roman" w:eastAsia="Times New Roman" w:hAnsi="Times New Roman" w:cs="Times New Roman"/>
          <w:color w:val="212121"/>
          <w:sz w:val="24"/>
          <w:szCs w:val="24"/>
          <w:lang w:val="en"/>
        </w:rPr>
        <w:t>017.</w:t>
      </w:r>
    </w:p>
    <w:p w:rsidR="00606486" w:rsidRPr="00D8350F" w:rsidRDefault="00606486" w:rsidP="00606486">
      <w:pPr>
        <w:pStyle w:val="HTMLPreformatted"/>
        <w:shd w:val="clear" w:color="auto" w:fill="FFFFFF"/>
        <w:rPr>
          <w:rFonts w:ascii="Times New Roman" w:hAnsi="Times New Roman" w:cs="Times New Roman"/>
          <w:color w:val="212121"/>
          <w:sz w:val="24"/>
          <w:szCs w:val="24"/>
          <w:shd w:val="clear" w:color="auto" w:fill="FFFFFF"/>
        </w:rPr>
      </w:pPr>
      <w:r w:rsidRPr="00D8350F">
        <w:rPr>
          <w:rFonts w:ascii="Times New Roman" w:hAnsi="Times New Roman" w:cs="Times New Roman"/>
          <w:sz w:val="24"/>
          <w:szCs w:val="24"/>
        </w:rPr>
        <w:br/>
      </w:r>
      <w:proofErr w:type="gramStart"/>
      <w:r w:rsidRPr="00D8350F">
        <w:rPr>
          <w:rFonts w:ascii="Times New Roman" w:hAnsi="Times New Roman" w:cs="Times New Roman"/>
          <w:color w:val="212121"/>
          <w:sz w:val="24"/>
          <w:szCs w:val="24"/>
          <w:shd w:val="clear" w:color="auto" w:fill="FFFFFF"/>
        </w:rPr>
        <w:t>(ii) In relation to the effect of imports on the prices of the domestic product, the evidence available at this initial evaluation stage allows us to infer: (i) the existence of significant undervaluation of the price of the product imported from the United States in relation to the price of the domestic product; and, (ii) a containment of the sale prices of the national yellow corn.</w:t>
      </w:r>
      <w:proofErr w:type="gramEnd"/>
      <w:r w:rsidRPr="00D8350F">
        <w:rPr>
          <w:rFonts w:ascii="Times New Roman" w:hAnsi="Times New Roman" w:cs="Times New Roman"/>
          <w:color w:val="212121"/>
          <w:sz w:val="24"/>
          <w:szCs w:val="24"/>
          <w:shd w:val="clear" w:color="auto" w:fill="FFFFFF"/>
        </w:rPr>
        <w:t xml:space="preserve"> In effect, from the review of the information available in this stage of the procedure, the following </w:t>
      </w:r>
      <w:proofErr w:type="gramStart"/>
      <w:r w:rsidRPr="00D8350F">
        <w:rPr>
          <w:rFonts w:ascii="Times New Roman" w:hAnsi="Times New Roman" w:cs="Times New Roman"/>
          <w:color w:val="212121"/>
          <w:sz w:val="24"/>
          <w:szCs w:val="24"/>
          <w:shd w:val="clear" w:color="auto" w:fill="FFFFFF"/>
        </w:rPr>
        <w:t>is observed</w:t>
      </w:r>
      <w:proofErr w:type="gramEnd"/>
      <w:r w:rsidRPr="00D8350F">
        <w:rPr>
          <w:rFonts w:ascii="Times New Roman" w:hAnsi="Times New Roman" w:cs="Times New Roman"/>
          <w:color w:val="212121"/>
          <w:sz w:val="24"/>
          <w:szCs w:val="24"/>
          <w:shd w:val="clear" w:color="auto" w:fill="FFFFFF"/>
        </w:rPr>
        <w:t>:</w:t>
      </w:r>
    </w:p>
    <w:p w:rsidR="00606486" w:rsidRPr="00D8350F" w:rsidRDefault="00606486" w:rsidP="00606486">
      <w:pPr>
        <w:pStyle w:val="HTMLPreformatted"/>
        <w:shd w:val="clear" w:color="auto" w:fill="FFFFFF"/>
        <w:rPr>
          <w:rFonts w:ascii="Times New Roman" w:hAnsi="Times New Roman" w:cs="Times New Roman"/>
          <w:color w:val="212121"/>
          <w:sz w:val="24"/>
          <w:szCs w:val="24"/>
          <w:shd w:val="clear" w:color="auto" w:fill="FFFFFF"/>
        </w:rPr>
      </w:pPr>
    </w:p>
    <w:p w:rsidR="00606486" w:rsidRPr="00D8350F" w:rsidRDefault="00606486" w:rsidP="00606486">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sidRPr="00D8350F">
        <w:rPr>
          <w:rFonts w:ascii="Times New Roman" w:eastAsia="Times New Roman" w:hAnsi="Times New Roman" w:cs="Times New Roman"/>
          <w:color w:val="212121"/>
          <w:sz w:val="24"/>
          <w:szCs w:val="24"/>
          <w:lang w:val="en"/>
        </w:rPr>
        <w:t>Effect of price undercutting: betw</w:t>
      </w:r>
      <w:r w:rsidR="0019585D">
        <w:rPr>
          <w:rFonts w:ascii="Times New Roman" w:eastAsia="Times New Roman" w:hAnsi="Times New Roman" w:cs="Times New Roman"/>
          <w:color w:val="212121"/>
          <w:sz w:val="24"/>
          <w:szCs w:val="24"/>
          <w:lang w:val="en"/>
        </w:rPr>
        <w:t>een 2015 and 2017, the national</w:t>
      </w:r>
      <w:r w:rsidRPr="00D8350F">
        <w:rPr>
          <w:rFonts w:ascii="Times New Roman" w:eastAsia="Times New Roman" w:hAnsi="Times New Roman" w:cs="Times New Roman"/>
          <w:color w:val="212121"/>
          <w:sz w:val="24"/>
          <w:szCs w:val="24"/>
          <w:lang w:val="en"/>
        </w:rPr>
        <w:t xml:space="preserve"> annual average price of imports of yellow corn of US origin remained below the average annual sales price of the domestic product, registering an average undercutting margin of 28% during the period of analysis, which went from 21% in 2015 to 33% in 2017.</w:t>
      </w:r>
    </w:p>
    <w:p w:rsidR="00606486" w:rsidRPr="00D8350F" w:rsidRDefault="00606486" w:rsidP="00606486">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r w:rsidRPr="00D8350F">
        <w:rPr>
          <w:rFonts w:ascii="Times New Roman" w:eastAsia="Times New Roman" w:hAnsi="Times New Roman" w:cs="Times New Roman"/>
          <w:color w:val="212121"/>
          <w:sz w:val="24"/>
          <w:szCs w:val="24"/>
          <w:lang w:val="en"/>
        </w:rPr>
        <w:t>Price containment effect: between 2015 and 2017, the average annual price of imports of US yellow corn was steadily reduced (on average, -6.4% each year), unlike the average annual domestic sales price of domestic yellow corn which registered an increase of 2.9%, although in that same period, the average annual cost of said product increased 14.6%. The latter led to the profit margin obtained by the national producers of yellow corn from positive to negative levels in the period indicated above</w:t>
      </w:r>
      <w:r w:rsidR="00D40306">
        <w:rPr>
          <w:rFonts w:ascii="Times New Roman" w:eastAsia="Times New Roman" w:hAnsi="Times New Roman" w:cs="Times New Roman"/>
          <w:color w:val="212121"/>
          <w:sz w:val="24"/>
          <w:szCs w:val="24"/>
          <w:lang w:val="en"/>
        </w:rPr>
        <w:t>.</w:t>
      </w:r>
    </w:p>
    <w:p w:rsidR="00606486" w:rsidRPr="00D40306" w:rsidRDefault="00606486" w:rsidP="00D403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proofErr w:type="gramStart"/>
      <w:r w:rsidRPr="00D40306">
        <w:rPr>
          <w:rFonts w:ascii="Times New Roman" w:eastAsia="Times New Roman" w:hAnsi="Times New Roman" w:cs="Times New Roman"/>
          <w:color w:val="212121"/>
          <w:sz w:val="24"/>
          <w:szCs w:val="24"/>
          <w:lang w:val="en"/>
        </w:rPr>
        <w:lastRenderedPageBreak/>
        <w:t xml:space="preserve">Thus, when reviewing the data in detail, it can be seen that, although the average cost and the average price of national yellow corn registered a similar trend between 2015 and 2016 (both increased by 2.7% and 3.8%, respectively), in 2017 the average cost of production increased by 11.6% in relation to 2016, reflecting an increase in the average price annual internal sales, since said price recorded a </w:t>
      </w:r>
      <w:r w:rsidRPr="00D40306">
        <w:rPr>
          <w:rFonts w:ascii="Times New Roman" w:hAnsi="Times New Roman" w:cs="Times New Roman"/>
          <w:color w:val="212121"/>
          <w:sz w:val="24"/>
          <w:szCs w:val="24"/>
          <w:lang w:val="en"/>
        </w:rPr>
        <w:t>negative variation of 0.9%</w:t>
      </w:r>
      <w:proofErr w:type="gramEnd"/>
    </w:p>
    <w:p w:rsidR="00606486" w:rsidRPr="00D8350F" w:rsidRDefault="00606486" w:rsidP="0060648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p>
    <w:p w:rsidR="00606486" w:rsidRPr="00D8350F" w:rsidRDefault="00606486" w:rsidP="00606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proofErr w:type="gramStart"/>
      <w:r w:rsidRPr="00606486">
        <w:rPr>
          <w:rFonts w:ascii="Times New Roman" w:eastAsia="Times New Roman" w:hAnsi="Times New Roman" w:cs="Times New Roman"/>
          <w:color w:val="212121"/>
          <w:sz w:val="24"/>
          <w:szCs w:val="24"/>
          <w:lang w:val="en"/>
        </w:rPr>
        <w:t xml:space="preserve">Thus, in the final and most recent part of the </w:t>
      </w:r>
      <w:r w:rsidR="00D40306">
        <w:rPr>
          <w:rFonts w:ascii="Times New Roman" w:eastAsia="Times New Roman" w:hAnsi="Times New Roman" w:cs="Times New Roman"/>
          <w:color w:val="212121"/>
          <w:sz w:val="24"/>
          <w:szCs w:val="24"/>
          <w:lang w:val="en"/>
        </w:rPr>
        <w:t xml:space="preserve">period of </w:t>
      </w:r>
      <w:r w:rsidRPr="00606486">
        <w:rPr>
          <w:rFonts w:ascii="Times New Roman" w:eastAsia="Times New Roman" w:hAnsi="Times New Roman" w:cs="Times New Roman"/>
          <w:color w:val="212121"/>
          <w:sz w:val="24"/>
          <w:szCs w:val="24"/>
          <w:lang w:val="en"/>
        </w:rPr>
        <w:t>analysis (January - December 2017), the entry of imports of yellow corn of US origin to the Peruvian market would have had the effect of containing the</w:t>
      </w:r>
      <w:r w:rsidR="00F61916" w:rsidRPr="00D8350F">
        <w:rPr>
          <w:rFonts w:ascii="Times New Roman" w:eastAsia="Times New Roman" w:hAnsi="Times New Roman" w:cs="Times New Roman"/>
          <w:color w:val="212121"/>
          <w:sz w:val="24"/>
          <w:szCs w:val="24"/>
          <w:lang w:val="en"/>
        </w:rPr>
        <w:t xml:space="preserve"> average annual sales price of national producer</w:t>
      </w:r>
      <w:r w:rsidR="00D40306">
        <w:rPr>
          <w:rFonts w:ascii="Times New Roman" w:eastAsia="Times New Roman" w:hAnsi="Times New Roman" w:cs="Times New Roman"/>
          <w:color w:val="212121"/>
          <w:sz w:val="24"/>
          <w:szCs w:val="24"/>
          <w:lang w:val="en"/>
        </w:rPr>
        <w:t>s</w:t>
      </w:r>
      <w:r w:rsidRPr="00606486">
        <w:rPr>
          <w:rFonts w:ascii="Times New Roman" w:eastAsia="Times New Roman" w:hAnsi="Times New Roman" w:cs="Times New Roman"/>
          <w:color w:val="212121"/>
          <w:sz w:val="24"/>
          <w:szCs w:val="24"/>
          <w:lang w:val="en"/>
        </w:rPr>
        <w:t>, since this price could not be located above the average cost</w:t>
      </w:r>
      <w:r w:rsidR="00F61916" w:rsidRPr="00D8350F">
        <w:rPr>
          <w:rFonts w:ascii="Times New Roman" w:eastAsia="Times New Roman" w:hAnsi="Times New Roman" w:cs="Times New Roman"/>
          <w:color w:val="212121"/>
          <w:sz w:val="24"/>
          <w:szCs w:val="24"/>
          <w:lang w:val="en"/>
        </w:rPr>
        <w:t xml:space="preserve"> </w:t>
      </w:r>
      <w:r w:rsidRPr="00606486">
        <w:rPr>
          <w:rFonts w:ascii="Times New Roman" w:eastAsia="Times New Roman" w:hAnsi="Times New Roman" w:cs="Times New Roman"/>
          <w:color w:val="212121"/>
          <w:sz w:val="24"/>
          <w:szCs w:val="24"/>
          <w:lang w:val="en"/>
        </w:rPr>
        <w:t xml:space="preserve">of production, which caused </w:t>
      </w:r>
      <w:r w:rsidR="00F61916" w:rsidRPr="00D8350F">
        <w:rPr>
          <w:rFonts w:ascii="Times New Roman" w:eastAsia="Times New Roman" w:hAnsi="Times New Roman" w:cs="Times New Roman"/>
          <w:color w:val="212121"/>
          <w:sz w:val="24"/>
          <w:szCs w:val="24"/>
          <w:lang w:val="en"/>
        </w:rPr>
        <w:t xml:space="preserve">these </w:t>
      </w:r>
      <w:r w:rsidRPr="00606486">
        <w:rPr>
          <w:rFonts w:ascii="Times New Roman" w:eastAsia="Times New Roman" w:hAnsi="Times New Roman" w:cs="Times New Roman"/>
          <w:color w:val="212121"/>
          <w:sz w:val="24"/>
          <w:szCs w:val="24"/>
          <w:lang w:val="en"/>
        </w:rPr>
        <w:t>producers to register a negative profit margin in 2017 (-4.4%).</w:t>
      </w:r>
      <w:proofErr w:type="gramEnd"/>
    </w:p>
    <w:p w:rsidR="00F61916" w:rsidRPr="00D8350F" w:rsidRDefault="00F61916" w:rsidP="00606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p>
    <w:p w:rsidR="00F61916" w:rsidRPr="00F61916" w:rsidRDefault="00F61916" w:rsidP="00F619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proofErr w:type="gramStart"/>
      <w:r w:rsidRPr="00F61916">
        <w:rPr>
          <w:rFonts w:ascii="Times New Roman" w:eastAsia="Times New Roman" w:hAnsi="Times New Roman" w:cs="Times New Roman"/>
          <w:color w:val="212121"/>
          <w:sz w:val="24"/>
          <w:szCs w:val="24"/>
          <w:lang w:val="en"/>
        </w:rPr>
        <w:t>(iii) With respect to the impact of imports of US origin on the performance of domestic yellow corn producers, based on a comprehensive evaluation of the information available at this initial evaluation stage, it is reasonable to infer that</w:t>
      </w:r>
      <w:r w:rsidRPr="00D8350F">
        <w:rPr>
          <w:rFonts w:ascii="Times New Roman" w:eastAsia="Times New Roman" w:hAnsi="Times New Roman" w:cs="Times New Roman"/>
          <w:color w:val="212121"/>
          <w:sz w:val="24"/>
          <w:szCs w:val="24"/>
          <w:lang w:val="en"/>
        </w:rPr>
        <w:t xml:space="preserve"> </w:t>
      </w:r>
      <w:r w:rsidRPr="00F61916">
        <w:rPr>
          <w:rFonts w:ascii="Times New Roman" w:eastAsia="Times New Roman" w:hAnsi="Times New Roman" w:cs="Times New Roman"/>
          <w:color w:val="212121"/>
          <w:sz w:val="24"/>
          <w:szCs w:val="24"/>
          <w:lang w:val="en"/>
        </w:rPr>
        <w:t>these producers would have experienced a situation</w:t>
      </w:r>
      <w:r w:rsidRPr="00D8350F">
        <w:rPr>
          <w:rFonts w:ascii="Times New Roman" w:eastAsia="Times New Roman" w:hAnsi="Times New Roman" w:cs="Times New Roman"/>
          <w:color w:val="212121"/>
          <w:sz w:val="24"/>
          <w:szCs w:val="24"/>
          <w:lang w:val="en"/>
        </w:rPr>
        <w:t xml:space="preserve"> </w:t>
      </w:r>
      <w:r w:rsidRPr="00F61916">
        <w:rPr>
          <w:rFonts w:ascii="Times New Roman" w:eastAsia="Times New Roman" w:hAnsi="Times New Roman" w:cs="Times New Roman"/>
          <w:color w:val="212121"/>
          <w:sz w:val="24"/>
          <w:szCs w:val="24"/>
          <w:lang w:val="en"/>
        </w:rPr>
        <w:t>of significant damage during the period 2015 - 2017, since its main economic indicators experienced a negative behavior during the period indicated above.</w:t>
      </w:r>
      <w:proofErr w:type="gramEnd"/>
      <w:r w:rsidRPr="00F61916">
        <w:rPr>
          <w:rFonts w:ascii="Times New Roman" w:eastAsia="Times New Roman" w:hAnsi="Times New Roman" w:cs="Times New Roman"/>
          <w:color w:val="212121"/>
          <w:sz w:val="24"/>
          <w:szCs w:val="24"/>
          <w:lang w:val="en"/>
        </w:rPr>
        <w:t xml:space="preserve"> This conclusion </w:t>
      </w:r>
      <w:proofErr w:type="gramStart"/>
      <w:r w:rsidRPr="00F61916">
        <w:rPr>
          <w:rFonts w:ascii="Times New Roman" w:eastAsia="Times New Roman" w:hAnsi="Times New Roman" w:cs="Times New Roman"/>
          <w:color w:val="212121"/>
          <w:sz w:val="24"/>
          <w:szCs w:val="24"/>
          <w:lang w:val="en"/>
        </w:rPr>
        <w:t>is based</w:t>
      </w:r>
      <w:proofErr w:type="gramEnd"/>
      <w:r w:rsidRPr="00F61916">
        <w:rPr>
          <w:rFonts w:ascii="Times New Roman" w:eastAsia="Times New Roman" w:hAnsi="Times New Roman" w:cs="Times New Roman"/>
          <w:color w:val="212121"/>
          <w:sz w:val="24"/>
          <w:szCs w:val="24"/>
          <w:lang w:val="en"/>
        </w:rPr>
        <w:t xml:space="preserve"> on the following considerations:</w:t>
      </w:r>
    </w:p>
    <w:p w:rsidR="00F61916" w:rsidRPr="00D8350F" w:rsidRDefault="00F61916" w:rsidP="00F61916">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r w:rsidRPr="00D8350F">
        <w:rPr>
          <w:rFonts w:ascii="Times New Roman" w:eastAsia="Times New Roman" w:hAnsi="Times New Roman" w:cs="Times New Roman"/>
          <w:color w:val="212121"/>
          <w:sz w:val="24"/>
          <w:szCs w:val="24"/>
          <w:lang w:val="en"/>
        </w:rPr>
        <w:t>The harvested area of ​​yellow corn at the national level decreased, in accumulated terms, 12% during the period 2015 - 2017 (equivalent to an average annual reduction rate of 6.4%). Between 2015 and 2016 (When the average annual price of domestic sales of domestic yellow corn increased in line with the average cost of production of that product), the harvested area contracted 10.1%. Then, in 2017, the harvested area decreased 2.6% with respect to 2016, in a context in which the national yellow corn market increased 8% between those two years (2016 – 2017).</w:t>
      </w:r>
    </w:p>
    <w:p w:rsidR="00F61916" w:rsidRPr="00D8350F" w:rsidRDefault="00F61916" w:rsidP="00B14777">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r w:rsidRPr="00D8350F">
        <w:rPr>
          <w:rFonts w:ascii="Times New Roman" w:eastAsia="Times New Roman" w:hAnsi="Times New Roman" w:cs="Times New Roman"/>
          <w:color w:val="212121"/>
          <w:sz w:val="24"/>
          <w:szCs w:val="24"/>
          <w:lang w:val="en"/>
        </w:rPr>
        <w:t>Domestic production and sales of domestic yellow corn producers registered a cumulative reduction of 14% during the analysis period (equivalent to an average annual reduction rate of 7.4%), in line with the evolution of the area harvested (-12%). Between 2015 and 2016 (when the average annual price of domestic sales of national yellow corn increased in line with the average cost of production of that product), both indicators decreased 14.4%. Then, in 2017, domestic production and sales remained practically at the same level as in 2016 (registering a positive variation of 0.2%), in a context in which the national yellow corn</w:t>
      </w:r>
      <w:r w:rsidR="00B14777" w:rsidRPr="00D8350F">
        <w:rPr>
          <w:rFonts w:ascii="Times New Roman" w:eastAsia="Times New Roman" w:hAnsi="Times New Roman" w:cs="Times New Roman"/>
          <w:color w:val="212121"/>
          <w:sz w:val="24"/>
          <w:szCs w:val="24"/>
          <w:lang w:val="en"/>
        </w:rPr>
        <w:t xml:space="preserve"> market increased 8% between these </w:t>
      </w:r>
      <w:r w:rsidRPr="00D8350F">
        <w:rPr>
          <w:rFonts w:ascii="Times New Roman" w:eastAsia="Times New Roman" w:hAnsi="Times New Roman" w:cs="Times New Roman"/>
          <w:color w:val="212121"/>
          <w:sz w:val="24"/>
          <w:szCs w:val="24"/>
          <w:lang w:val="en"/>
        </w:rPr>
        <w:t>two years (2016 - 2017).</w:t>
      </w:r>
    </w:p>
    <w:p w:rsidR="00F61916" w:rsidRPr="00D8350F" w:rsidRDefault="00B14777" w:rsidP="00F61916">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r w:rsidRPr="00D8350F">
        <w:rPr>
          <w:rFonts w:ascii="Times New Roman" w:hAnsi="Times New Roman" w:cs="Times New Roman"/>
          <w:color w:val="212121"/>
          <w:sz w:val="24"/>
          <w:szCs w:val="24"/>
          <w:shd w:val="clear" w:color="auto" w:fill="FFFFFF"/>
        </w:rPr>
        <w:t xml:space="preserve">In line with the decrease experienced by the production indicator, </w:t>
      </w:r>
      <w:proofErr w:type="gramStart"/>
      <w:r w:rsidRPr="00D8350F">
        <w:rPr>
          <w:rFonts w:ascii="Times New Roman" w:hAnsi="Times New Roman" w:cs="Times New Roman"/>
          <w:color w:val="212121"/>
          <w:sz w:val="24"/>
          <w:szCs w:val="24"/>
          <w:shd w:val="clear" w:color="auto" w:fill="FFFFFF"/>
        </w:rPr>
        <w:t xml:space="preserve">the use of the </w:t>
      </w:r>
      <w:r w:rsidRPr="00D8350F">
        <w:rPr>
          <w:rFonts w:ascii="Times New Roman" w:hAnsi="Times New Roman" w:cs="Times New Roman"/>
          <w:color w:val="212121"/>
          <w:sz w:val="24"/>
          <w:szCs w:val="24"/>
          <w:highlight w:val="yellow"/>
          <w:shd w:val="clear" w:color="auto" w:fill="FFFFFF"/>
        </w:rPr>
        <w:t>installed capacity</w:t>
      </w:r>
      <w:r w:rsidRPr="00D8350F">
        <w:rPr>
          <w:rFonts w:ascii="Times New Roman" w:hAnsi="Times New Roman" w:cs="Times New Roman"/>
          <w:color w:val="212121"/>
          <w:sz w:val="24"/>
          <w:szCs w:val="24"/>
          <w:shd w:val="clear" w:color="auto" w:fill="FFFFFF"/>
        </w:rPr>
        <w:t xml:space="preserve"> of yellow corn was reduced by 10 percentage points between 2015 and 2017, going from 74% to 64%</w:t>
      </w:r>
      <w:proofErr w:type="gramEnd"/>
      <w:r w:rsidRPr="00D8350F">
        <w:rPr>
          <w:rFonts w:ascii="Times New Roman" w:hAnsi="Times New Roman" w:cs="Times New Roman"/>
          <w:color w:val="212121"/>
          <w:sz w:val="24"/>
          <w:szCs w:val="24"/>
          <w:shd w:val="clear" w:color="auto" w:fill="FFFFFF"/>
        </w:rPr>
        <w:t>.</w:t>
      </w:r>
    </w:p>
    <w:p w:rsidR="00B14777" w:rsidRPr="00D8350F" w:rsidRDefault="00B14777" w:rsidP="00B14777">
      <w:pPr>
        <w:pStyle w:val="HTMLPreformatted"/>
        <w:numPr>
          <w:ilvl w:val="0"/>
          <w:numId w:val="2"/>
        </w:numPr>
        <w:shd w:val="clear" w:color="auto" w:fill="FFFFFF"/>
        <w:rPr>
          <w:rFonts w:ascii="Times New Roman" w:hAnsi="Times New Roman" w:cs="Times New Roman"/>
          <w:color w:val="212121"/>
          <w:sz w:val="24"/>
          <w:szCs w:val="24"/>
        </w:rPr>
      </w:pPr>
      <w:r w:rsidRPr="00D8350F">
        <w:rPr>
          <w:rFonts w:ascii="Times New Roman" w:hAnsi="Times New Roman" w:cs="Times New Roman"/>
          <w:color w:val="212121"/>
          <w:sz w:val="24"/>
          <w:szCs w:val="24"/>
          <w:lang w:val="en"/>
        </w:rPr>
        <w:t>The market share of the national industry registered a sustained reduction between 2015 and 2017, having reported a reduction of 8 percentage points in accumulated terms in that period (it went from 35% in 2015 to 27% in 2017).</w:t>
      </w:r>
      <w:r w:rsidR="00D40306">
        <w:rPr>
          <w:rFonts w:ascii="Times New Roman" w:hAnsi="Times New Roman" w:cs="Times New Roman"/>
          <w:color w:val="212121"/>
          <w:sz w:val="24"/>
          <w:szCs w:val="24"/>
        </w:rPr>
        <w:t xml:space="preserve"> In this </w:t>
      </w:r>
      <w:proofErr w:type="gramStart"/>
      <w:r w:rsidRPr="00D8350F">
        <w:rPr>
          <w:rFonts w:ascii="Times New Roman" w:hAnsi="Times New Roman" w:cs="Times New Roman"/>
          <w:color w:val="212121"/>
          <w:sz w:val="24"/>
          <w:szCs w:val="24"/>
        </w:rPr>
        <w:t>context</w:t>
      </w:r>
      <w:proofErr w:type="gramEnd"/>
      <w:r w:rsidRPr="00D8350F">
        <w:rPr>
          <w:rFonts w:ascii="Times New Roman" w:hAnsi="Times New Roman" w:cs="Times New Roman"/>
          <w:color w:val="212121"/>
          <w:sz w:val="24"/>
          <w:szCs w:val="24"/>
        </w:rPr>
        <w:t xml:space="preserve"> </w:t>
      </w:r>
      <w:r w:rsidRPr="00D8350F">
        <w:rPr>
          <w:rFonts w:ascii="Times New Roman" w:hAnsi="Times New Roman" w:cs="Times New Roman"/>
          <w:color w:val="212121"/>
          <w:sz w:val="24"/>
          <w:szCs w:val="24"/>
          <w:lang w:val="en"/>
        </w:rPr>
        <w:t xml:space="preserve">the internal demand of said product maintained a growing tendency to register an accumulated increase of 12% between 2015 and 2017, while the volume of imports of yellow corn of US origin registered an accumulated growth of 52.8% </w:t>
      </w:r>
      <w:r w:rsidR="004B1B53">
        <w:rPr>
          <w:rFonts w:ascii="Times New Roman" w:hAnsi="Times New Roman" w:cs="Times New Roman"/>
          <w:color w:val="212121"/>
          <w:sz w:val="24"/>
          <w:szCs w:val="24"/>
          <w:lang w:val="en"/>
        </w:rPr>
        <w:t>during the</w:t>
      </w:r>
      <w:r w:rsidRPr="00D8350F">
        <w:rPr>
          <w:rFonts w:ascii="Times New Roman" w:hAnsi="Times New Roman" w:cs="Times New Roman"/>
          <w:color w:val="212121"/>
          <w:sz w:val="24"/>
          <w:szCs w:val="24"/>
          <w:lang w:val="en"/>
        </w:rPr>
        <w:t xml:space="preserve"> same period. Due to this, imports originating in</w:t>
      </w:r>
      <w:r w:rsidRPr="00D8350F">
        <w:rPr>
          <w:rFonts w:ascii="Times New Roman" w:hAnsi="Times New Roman" w:cs="Times New Roman"/>
          <w:color w:val="212121"/>
          <w:sz w:val="24"/>
          <w:szCs w:val="24"/>
        </w:rPr>
        <w:t xml:space="preserve"> </w:t>
      </w:r>
      <w:r w:rsidRPr="00D8350F">
        <w:rPr>
          <w:rFonts w:ascii="Times New Roman" w:hAnsi="Times New Roman" w:cs="Times New Roman"/>
          <w:color w:val="212121"/>
          <w:sz w:val="24"/>
          <w:szCs w:val="24"/>
          <w:lang w:val="en"/>
        </w:rPr>
        <w:t xml:space="preserve">the United States </w:t>
      </w:r>
      <w:proofErr w:type="gramStart"/>
      <w:r w:rsidRPr="00D8350F">
        <w:rPr>
          <w:rFonts w:ascii="Times New Roman" w:hAnsi="Times New Roman" w:cs="Times New Roman"/>
          <w:color w:val="212121"/>
          <w:sz w:val="24"/>
          <w:szCs w:val="24"/>
          <w:lang w:val="en"/>
        </w:rPr>
        <w:t>have been established</w:t>
      </w:r>
      <w:proofErr w:type="gramEnd"/>
      <w:r w:rsidRPr="00D8350F">
        <w:rPr>
          <w:rFonts w:ascii="Times New Roman" w:hAnsi="Times New Roman" w:cs="Times New Roman"/>
          <w:color w:val="212121"/>
          <w:sz w:val="24"/>
          <w:szCs w:val="24"/>
          <w:lang w:val="en"/>
        </w:rPr>
        <w:t xml:space="preserve"> as the main source of supply for yellow corn in the Peruvian market, going from a market share of 52% in 2015 to a market share of 71% in 2017.</w:t>
      </w:r>
    </w:p>
    <w:p w:rsidR="00B14777" w:rsidRPr="00D8350F" w:rsidRDefault="00B14777" w:rsidP="00B14777">
      <w:pPr>
        <w:pStyle w:val="HTMLPreformatted"/>
        <w:numPr>
          <w:ilvl w:val="0"/>
          <w:numId w:val="2"/>
        </w:numPr>
        <w:shd w:val="clear" w:color="auto" w:fill="FFFFFF"/>
        <w:rPr>
          <w:rFonts w:ascii="Times New Roman" w:hAnsi="Times New Roman" w:cs="Times New Roman"/>
          <w:color w:val="212121"/>
          <w:sz w:val="24"/>
          <w:szCs w:val="24"/>
          <w:lang w:val="en"/>
        </w:rPr>
      </w:pPr>
      <w:r w:rsidRPr="00D8350F">
        <w:rPr>
          <w:rFonts w:ascii="Times New Roman" w:hAnsi="Times New Roman" w:cs="Times New Roman"/>
          <w:color w:val="212121"/>
          <w:sz w:val="24"/>
          <w:szCs w:val="24"/>
          <w:lang w:val="en"/>
        </w:rPr>
        <w:lastRenderedPageBreak/>
        <w:t xml:space="preserve">The indicators of productivity and employment have registered an accumulated decrease of 2% and 12%, respectively, during the analysis period. On the other hand, the salary, which is reflected in the daily wage </w:t>
      </w:r>
      <w:proofErr w:type="gramStart"/>
      <w:r w:rsidRPr="00D8350F">
        <w:rPr>
          <w:rFonts w:ascii="Times New Roman" w:hAnsi="Times New Roman" w:cs="Times New Roman"/>
          <w:color w:val="212121"/>
          <w:sz w:val="24"/>
          <w:szCs w:val="24"/>
          <w:lang w:val="en"/>
        </w:rPr>
        <w:t>payment</w:t>
      </w:r>
      <w:proofErr w:type="gramEnd"/>
      <w:r w:rsidRPr="00D8350F">
        <w:rPr>
          <w:rFonts w:ascii="Times New Roman" w:hAnsi="Times New Roman" w:cs="Times New Roman"/>
          <w:color w:val="212121"/>
          <w:sz w:val="24"/>
          <w:szCs w:val="24"/>
          <w:lang w:val="en"/>
        </w:rPr>
        <w:t xml:space="preserve"> experienced an accumulated increase of 12% between 2015 and 2017, which coincided with a 13.3% increase in the minimum vital remuneration decreed in Peru in May 2016.</w:t>
      </w:r>
    </w:p>
    <w:p w:rsidR="00B14777" w:rsidRPr="00D8350F" w:rsidRDefault="00B14777" w:rsidP="00F61916">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r w:rsidRPr="00D8350F">
        <w:rPr>
          <w:rFonts w:ascii="Times New Roman" w:hAnsi="Times New Roman" w:cs="Times New Roman"/>
          <w:color w:val="212121"/>
          <w:sz w:val="24"/>
          <w:szCs w:val="24"/>
          <w:shd w:val="clear" w:color="auto" w:fill="FFFFFF"/>
        </w:rPr>
        <w:t xml:space="preserve">With respect to the factors that affect the domestic sales prices, it has been observed that the average cost of production of the national yellow corn registered a cumulative increase of 14.6% between 2015 and 2017, while the average annual sales price of the Domestic producers experienced an accumulated growth of 2.9% in that </w:t>
      </w:r>
      <w:r w:rsidR="004B1B53">
        <w:rPr>
          <w:rFonts w:ascii="Times New Roman" w:hAnsi="Times New Roman" w:cs="Times New Roman"/>
          <w:color w:val="212121"/>
          <w:sz w:val="24"/>
          <w:szCs w:val="24"/>
          <w:shd w:val="clear" w:color="auto" w:fill="FFFFFF"/>
        </w:rPr>
        <w:t xml:space="preserve">same </w:t>
      </w:r>
      <w:r w:rsidRPr="00D8350F">
        <w:rPr>
          <w:rFonts w:ascii="Times New Roman" w:hAnsi="Times New Roman" w:cs="Times New Roman"/>
          <w:color w:val="212121"/>
          <w:sz w:val="24"/>
          <w:szCs w:val="24"/>
          <w:shd w:val="clear" w:color="auto" w:fill="FFFFFF"/>
        </w:rPr>
        <w:t>period. However, in the last year of the period of analysis (2017), the average cost of production of the national yellow corn increased 11.6% compared to 2016, while the average annual sa</w:t>
      </w:r>
      <w:r w:rsidR="00D8350F" w:rsidRPr="00D8350F">
        <w:rPr>
          <w:rFonts w:ascii="Times New Roman" w:hAnsi="Times New Roman" w:cs="Times New Roman"/>
          <w:color w:val="212121"/>
          <w:sz w:val="24"/>
          <w:szCs w:val="24"/>
          <w:shd w:val="clear" w:color="auto" w:fill="FFFFFF"/>
        </w:rPr>
        <w:t xml:space="preserve">les price of domestic producers </w:t>
      </w:r>
      <w:r w:rsidRPr="00D8350F">
        <w:rPr>
          <w:rFonts w:ascii="Times New Roman" w:hAnsi="Times New Roman" w:cs="Times New Roman"/>
          <w:color w:val="212121"/>
          <w:sz w:val="24"/>
          <w:szCs w:val="24"/>
          <w:shd w:val="clear" w:color="auto" w:fill="FFFFFF"/>
        </w:rPr>
        <w:t>registered a negative variation of 0.9%, placing the latter 4.4% below the average cost of production.</w:t>
      </w:r>
    </w:p>
    <w:p w:rsidR="00D8350F" w:rsidRPr="00D8350F" w:rsidRDefault="00D8350F" w:rsidP="00D8350F">
      <w:pPr>
        <w:pStyle w:val="HTMLPreformatted"/>
        <w:numPr>
          <w:ilvl w:val="0"/>
          <w:numId w:val="2"/>
        </w:numPr>
        <w:shd w:val="clear" w:color="auto" w:fill="FFFFFF"/>
        <w:rPr>
          <w:rFonts w:ascii="Times New Roman" w:hAnsi="Times New Roman" w:cs="Times New Roman"/>
          <w:color w:val="212121"/>
          <w:sz w:val="24"/>
          <w:szCs w:val="24"/>
          <w:lang w:val="en"/>
        </w:rPr>
      </w:pPr>
      <w:r w:rsidRPr="00D8350F">
        <w:rPr>
          <w:rFonts w:ascii="Times New Roman" w:hAnsi="Times New Roman" w:cs="Times New Roman"/>
          <w:color w:val="212121"/>
          <w:sz w:val="24"/>
          <w:szCs w:val="24"/>
          <w:lang w:val="en"/>
        </w:rPr>
        <w:t>The unit profit margin obtained by the internal sale of yellow corn experienced a drop of 10.7 percentage points between 2015 and 2017, in a context in which domestic sales of national yellow corn and the share of said product in the domestic market was also reduced (-14% and -8 percentage points, respectively). For its part, the amount of operating profit (in US $) obtained by domestic producers for domestic sales of yellow corn went from positive to negative levels during the analysis period (2015 - 2017). In particular, in 2017, such producers recorded losses of around $15 mi</w:t>
      </w:r>
      <w:r w:rsidR="004B1B53">
        <w:rPr>
          <w:rFonts w:ascii="Times New Roman" w:hAnsi="Times New Roman" w:cs="Times New Roman"/>
          <w:color w:val="212121"/>
          <w:sz w:val="24"/>
          <w:szCs w:val="24"/>
          <w:lang w:val="en"/>
        </w:rPr>
        <w:t>llion</w:t>
      </w:r>
      <w:r w:rsidRPr="00D8350F">
        <w:rPr>
          <w:rFonts w:ascii="Times New Roman" w:hAnsi="Times New Roman" w:cs="Times New Roman"/>
          <w:color w:val="212121"/>
          <w:sz w:val="24"/>
          <w:szCs w:val="24"/>
          <w:lang w:val="en"/>
        </w:rPr>
        <w:t xml:space="preserve"> of dollars.</w:t>
      </w:r>
    </w:p>
    <w:p w:rsidR="00D8350F" w:rsidRPr="00D8350F" w:rsidRDefault="00D8350F" w:rsidP="00F61916">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rPr>
      </w:pPr>
      <w:r w:rsidRPr="00D8350F">
        <w:rPr>
          <w:rFonts w:ascii="Times New Roman" w:hAnsi="Times New Roman" w:cs="Times New Roman"/>
          <w:color w:val="212121"/>
          <w:sz w:val="24"/>
          <w:szCs w:val="24"/>
          <w:shd w:val="clear" w:color="auto" w:fill="FFFFFF"/>
        </w:rPr>
        <w:t xml:space="preserve">Regarding the growth factor, it </w:t>
      </w:r>
      <w:proofErr w:type="gramStart"/>
      <w:r w:rsidRPr="00D8350F">
        <w:rPr>
          <w:rFonts w:ascii="Times New Roman" w:hAnsi="Times New Roman" w:cs="Times New Roman"/>
          <w:color w:val="212121"/>
          <w:sz w:val="24"/>
          <w:szCs w:val="24"/>
          <w:shd w:val="clear" w:color="auto" w:fill="FFFFFF"/>
        </w:rPr>
        <w:t xml:space="preserve">has been </w:t>
      </w:r>
      <w:r w:rsidR="004B1B53">
        <w:rPr>
          <w:rFonts w:ascii="Times New Roman" w:hAnsi="Times New Roman" w:cs="Times New Roman"/>
          <w:color w:val="212121"/>
          <w:sz w:val="24"/>
          <w:szCs w:val="24"/>
          <w:shd w:val="clear" w:color="auto" w:fill="FFFFFF"/>
        </w:rPr>
        <w:t>estimated</w:t>
      </w:r>
      <w:proofErr w:type="gramEnd"/>
      <w:r w:rsidRPr="00D8350F">
        <w:rPr>
          <w:rFonts w:ascii="Times New Roman" w:hAnsi="Times New Roman" w:cs="Times New Roman"/>
          <w:color w:val="212121"/>
          <w:sz w:val="24"/>
          <w:szCs w:val="24"/>
          <w:shd w:val="clear" w:color="auto" w:fill="FFFFFF"/>
        </w:rPr>
        <w:t xml:space="preserve"> that the national yellow corn market experienced, in cumulative terms, a growth of 12% during the period of analysis (2015 - 2017). Nevertheless, the main economic indicators of the national producers of this crop (harvested area, production, use of installed capacity, sales internal, market share, employment and profits from sales in the domestic market), registered a negative evolution in that same period. </w:t>
      </w:r>
      <w:proofErr w:type="gramStart"/>
      <w:r w:rsidRPr="00D8350F">
        <w:rPr>
          <w:rFonts w:ascii="Times New Roman" w:hAnsi="Times New Roman" w:cs="Times New Roman"/>
          <w:color w:val="212121"/>
          <w:sz w:val="24"/>
          <w:szCs w:val="24"/>
          <w:shd w:val="clear" w:color="auto" w:fill="FFFFFF"/>
        </w:rPr>
        <w:t>Thus, in a context in which the benefits perceived by the domestic producers of yellow corn went from positive to negative levels, the area sown, the production and the use of installed capacity were reduced by 12%, 14% and 10%  between 2015 and 2017, respectively, while domestic sales, market share and employment decreased by 14%, 8% and 12%, respectively, in that same period.</w:t>
      </w:r>
      <w:proofErr w:type="gramEnd"/>
    </w:p>
    <w:p w:rsidR="00606486" w:rsidRPr="00D8350F" w:rsidRDefault="00606486" w:rsidP="00606486">
      <w:pPr>
        <w:pStyle w:val="HTMLPreformatted"/>
        <w:shd w:val="clear" w:color="auto" w:fill="FFFFFF"/>
        <w:rPr>
          <w:rFonts w:ascii="Times New Roman" w:hAnsi="Times New Roman" w:cs="Times New Roman"/>
          <w:color w:val="212121"/>
          <w:sz w:val="24"/>
          <w:szCs w:val="24"/>
          <w:shd w:val="clear" w:color="auto" w:fill="FFFFFF"/>
        </w:rPr>
      </w:pPr>
    </w:p>
    <w:p w:rsidR="00606486" w:rsidRPr="00017321" w:rsidRDefault="009C3A6A" w:rsidP="00606486">
      <w:pPr>
        <w:pStyle w:val="HTMLPreformatted"/>
        <w:shd w:val="clear" w:color="auto" w:fill="FFFFFF"/>
        <w:rPr>
          <w:rFonts w:ascii="Times New Roman" w:hAnsi="Times New Roman" w:cs="Times New Roman"/>
          <w:color w:val="212121"/>
          <w:sz w:val="24"/>
          <w:szCs w:val="24"/>
        </w:rPr>
      </w:pPr>
      <w:r w:rsidRPr="00017321">
        <w:rPr>
          <w:rFonts w:ascii="Times New Roman" w:hAnsi="Times New Roman" w:cs="Times New Roman"/>
          <w:color w:val="212121"/>
          <w:sz w:val="24"/>
          <w:szCs w:val="24"/>
          <w:lang w:val="en"/>
        </w:rPr>
        <w:t xml:space="preserve">Likewise, as explained in Report N ° 026-2018 / CDB-INDECOPI, indications </w:t>
      </w:r>
      <w:proofErr w:type="gramStart"/>
      <w:r w:rsidRPr="00017321">
        <w:rPr>
          <w:rFonts w:ascii="Times New Roman" w:hAnsi="Times New Roman" w:cs="Times New Roman"/>
          <w:color w:val="212121"/>
          <w:sz w:val="24"/>
          <w:szCs w:val="24"/>
          <w:lang w:val="en"/>
        </w:rPr>
        <w:t>have also been found</w:t>
      </w:r>
      <w:proofErr w:type="gramEnd"/>
      <w:r w:rsidRPr="00017321">
        <w:rPr>
          <w:rFonts w:ascii="Times New Roman" w:hAnsi="Times New Roman" w:cs="Times New Roman"/>
          <w:color w:val="212121"/>
          <w:sz w:val="24"/>
          <w:szCs w:val="24"/>
          <w:lang w:val="en"/>
        </w:rPr>
        <w:t xml:space="preserve"> that allow a reasonable causal relationship to be inferred between the presumed subsidy practices identified in this initial stage of the procedure, and the deterioration observed in the economic situation of the national producers of yellow corn between 2015 and 2017.</w:t>
      </w:r>
    </w:p>
    <w:p w:rsidR="009C3A6A" w:rsidRPr="00017321" w:rsidRDefault="009C3A6A" w:rsidP="00606486">
      <w:pPr>
        <w:pStyle w:val="HTMLPreformatted"/>
        <w:shd w:val="clear" w:color="auto" w:fill="FFFFFF"/>
        <w:rPr>
          <w:rFonts w:ascii="Times New Roman" w:hAnsi="Times New Roman" w:cs="Times New Roman"/>
          <w:color w:val="212121"/>
          <w:sz w:val="24"/>
          <w:szCs w:val="24"/>
        </w:rPr>
      </w:pPr>
    </w:p>
    <w:p w:rsidR="009C3A6A" w:rsidRPr="00017321" w:rsidRDefault="009C3A6A" w:rsidP="009C3A6A">
      <w:pPr>
        <w:pStyle w:val="HTMLPreformatted"/>
        <w:shd w:val="clear" w:color="auto" w:fill="FFFFFF"/>
        <w:rPr>
          <w:rFonts w:ascii="Times New Roman" w:hAnsi="Times New Roman" w:cs="Times New Roman"/>
          <w:color w:val="212121"/>
          <w:sz w:val="24"/>
          <w:szCs w:val="24"/>
          <w:shd w:val="clear" w:color="auto" w:fill="FFFFFF"/>
        </w:rPr>
      </w:pPr>
      <w:proofErr w:type="gramStart"/>
      <w:r w:rsidRPr="00017321">
        <w:rPr>
          <w:rFonts w:ascii="Times New Roman" w:hAnsi="Times New Roman" w:cs="Times New Roman"/>
          <w:color w:val="212121"/>
          <w:sz w:val="24"/>
          <w:szCs w:val="24"/>
          <w:lang w:val="en"/>
        </w:rPr>
        <w:t xml:space="preserve">In application of article 15.5 of the ASCM, other factors that could have influenced the economic situation of the national producers of yellow corn during the 2015-2017 period have also been evaluated, such as imports of such product originating in third countries, the behavior of domestic demand, the export activity of domestic producers of yellow corn, </w:t>
      </w:r>
      <w:r w:rsidRPr="00017321">
        <w:rPr>
          <w:rFonts w:ascii="Times New Roman" w:hAnsi="Times New Roman" w:cs="Times New Roman"/>
          <w:color w:val="212121"/>
          <w:sz w:val="24"/>
          <w:szCs w:val="24"/>
          <w:shd w:val="clear" w:color="auto" w:fill="FFFFFF"/>
        </w:rPr>
        <w:t xml:space="preserve">the evolution of the exchange rate, the tariff reduction in the framework of the </w:t>
      </w:r>
      <w:r w:rsidR="004B1B53">
        <w:rPr>
          <w:rFonts w:ascii="Times New Roman" w:hAnsi="Times New Roman" w:cs="Times New Roman"/>
          <w:color w:val="212121"/>
          <w:sz w:val="24"/>
          <w:szCs w:val="24"/>
          <w:shd w:val="clear" w:color="auto" w:fill="FFFFFF"/>
        </w:rPr>
        <w:t>Trade</w:t>
      </w:r>
      <w:r w:rsidRPr="00017321">
        <w:rPr>
          <w:rFonts w:ascii="Times New Roman" w:hAnsi="Times New Roman" w:cs="Times New Roman"/>
          <w:color w:val="212121"/>
          <w:sz w:val="24"/>
          <w:szCs w:val="24"/>
          <w:shd w:val="clear" w:color="auto" w:fill="FFFFFF"/>
        </w:rPr>
        <w:t xml:space="preserve"> Promotion Agreement signed between the United States and Peru, and access to credit.</w:t>
      </w:r>
      <w:proofErr w:type="gramEnd"/>
      <w:r w:rsidRPr="00017321">
        <w:rPr>
          <w:rFonts w:ascii="Times New Roman" w:hAnsi="Times New Roman" w:cs="Times New Roman"/>
          <w:color w:val="212121"/>
          <w:sz w:val="24"/>
          <w:szCs w:val="24"/>
          <w:shd w:val="clear" w:color="auto" w:fill="FFFFFF"/>
        </w:rPr>
        <w:t xml:space="preserve"> However, from the information available in this initial evaluation stage, no indications </w:t>
      </w:r>
      <w:proofErr w:type="gramStart"/>
      <w:r w:rsidRPr="00017321">
        <w:rPr>
          <w:rFonts w:ascii="Times New Roman" w:hAnsi="Times New Roman" w:cs="Times New Roman"/>
          <w:color w:val="212121"/>
          <w:sz w:val="24"/>
          <w:szCs w:val="24"/>
          <w:shd w:val="clear" w:color="auto" w:fill="FFFFFF"/>
        </w:rPr>
        <w:t>have been found</w:t>
      </w:r>
      <w:proofErr w:type="gramEnd"/>
      <w:r w:rsidRPr="00017321">
        <w:rPr>
          <w:rFonts w:ascii="Times New Roman" w:hAnsi="Times New Roman" w:cs="Times New Roman"/>
          <w:color w:val="212121"/>
          <w:sz w:val="24"/>
          <w:szCs w:val="24"/>
          <w:shd w:val="clear" w:color="auto" w:fill="FFFFFF"/>
        </w:rPr>
        <w:t xml:space="preserve"> that allow inferring that the aforementioned factors explain or contribute to the significant damage that would have experienced the national producers in the period of analysis (2015 - 2017).</w:t>
      </w:r>
    </w:p>
    <w:p w:rsidR="009C3A6A" w:rsidRPr="00017321" w:rsidRDefault="009C3A6A" w:rsidP="009C3A6A">
      <w:pPr>
        <w:pStyle w:val="HTMLPreformatted"/>
        <w:shd w:val="clear" w:color="auto" w:fill="FFFFFF"/>
        <w:rPr>
          <w:rFonts w:ascii="Times New Roman" w:hAnsi="Times New Roman" w:cs="Times New Roman"/>
          <w:color w:val="212121"/>
          <w:sz w:val="24"/>
          <w:szCs w:val="24"/>
          <w:shd w:val="clear" w:color="auto" w:fill="FFFFFF"/>
        </w:rPr>
      </w:pPr>
    </w:p>
    <w:p w:rsidR="009C3A6A" w:rsidRPr="00017321" w:rsidRDefault="009C3A6A" w:rsidP="009C3A6A">
      <w:pPr>
        <w:pStyle w:val="HTMLPreformatted"/>
        <w:shd w:val="clear" w:color="auto" w:fill="FFFFFF"/>
        <w:rPr>
          <w:rFonts w:ascii="Times New Roman" w:hAnsi="Times New Roman" w:cs="Times New Roman"/>
          <w:color w:val="212121"/>
          <w:sz w:val="24"/>
          <w:szCs w:val="24"/>
          <w:lang w:val="en"/>
        </w:rPr>
      </w:pPr>
      <w:r w:rsidRPr="00017321">
        <w:rPr>
          <w:rFonts w:ascii="Times New Roman" w:hAnsi="Times New Roman" w:cs="Times New Roman"/>
          <w:color w:val="212121"/>
          <w:sz w:val="24"/>
          <w:szCs w:val="24"/>
          <w:lang w:val="en"/>
        </w:rPr>
        <w:lastRenderedPageBreak/>
        <w:t xml:space="preserve">In summary, at this stage of initial evaluation, sufficient evidence </w:t>
      </w:r>
      <w:proofErr w:type="gramStart"/>
      <w:r w:rsidRPr="00017321">
        <w:rPr>
          <w:rFonts w:ascii="Times New Roman" w:hAnsi="Times New Roman" w:cs="Times New Roman"/>
          <w:color w:val="212121"/>
          <w:sz w:val="24"/>
          <w:szCs w:val="24"/>
          <w:lang w:val="en"/>
        </w:rPr>
        <w:t>has been found</w:t>
      </w:r>
      <w:proofErr w:type="gramEnd"/>
      <w:r w:rsidRPr="00017321">
        <w:rPr>
          <w:rFonts w:ascii="Times New Roman" w:hAnsi="Times New Roman" w:cs="Times New Roman"/>
          <w:color w:val="212121"/>
          <w:sz w:val="24"/>
          <w:szCs w:val="24"/>
          <w:lang w:val="en"/>
        </w:rPr>
        <w:t xml:space="preserve"> on alleged subsidy practices </w:t>
      </w:r>
      <w:r w:rsidR="004B1B53">
        <w:rPr>
          <w:rFonts w:ascii="Times New Roman" w:hAnsi="Times New Roman" w:cs="Times New Roman"/>
          <w:color w:val="212121"/>
          <w:sz w:val="24"/>
          <w:szCs w:val="24"/>
          <w:lang w:val="en"/>
        </w:rPr>
        <w:t>for</w:t>
      </w:r>
      <w:r w:rsidRPr="00017321">
        <w:rPr>
          <w:rFonts w:ascii="Times New Roman" w:hAnsi="Times New Roman" w:cs="Times New Roman"/>
          <w:color w:val="212121"/>
          <w:sz w:val="24"/>
          <w:szCs w:val="24"/>
          <w:lang w:val="en"/>
        </w:rPr>
        <w:t xml:space="preserve"> yellow corn originating in the United States</w:t>
      </w:r>
      <w:r w:rsidR="004B1B53">
        <w:rPr>
          <w:rFonts w:ascii="Times New Roman" w:hAnsi="Times New Roman" w:cs="Times New Roman"/>
          <w:color w:val="212121"/>
          <w:sz w:val="24"/>
          <w:szCs w:val="24"/>
          <w:lang w:val="en"/>
        </w:rPr>
        <w:t xml:space="preserve"> exported to Peru</w:t>
      </w:r>
      <w:r w:rsidRPr="00017321">
        <w:rPr>
          <w:rFonts w:ascii="Times New Roman" w:hAnsi="Times New Roman" w:cs="Times New Roman"/>
          <w:color w:val="212121"/>
          <w:sz w:val="24"/>
          <w:szCs w:val="24"/>
          <w:lang w:val="en"/>
        </w:rPr>
        <w:t>, as well as on possible damage to domestic producers of that crop due to the entry into the country of said exports.</w:t>
      </w:r>
    </w:p>
    <w:p w:rsidR="009C3A6A" w:rsidRPr="00017321" w:rsidRDefault="009C3A6A" w:rsidP="009C3A6A">
      <w:pPr>
        <w:pStyle w:val="HTMLPreformatted"/>
        <w:shd w:val="clear" w:color="auto" w:fill="FFFFFF"/>
        <w:rPr>
          <w:rFonts w:ascii="Times New Roman" w:hAnsi="Times New Roman" w:cs="Times New Roman"/>
          <w:color w:val="212121"/>
          <w:sz w:val="24"/>
          <w:szCs w:val="24"/>
          <w:lang w:val="en"/>
        </w:rPr>
      </w:pPr>
    </w:p>
    <w:p w:rsidR="00074C0A" w:rsidRPr="00017321" w:rsidRDefault="00074C0A" w:rsidP="00074C0A">
      <w:pPr>
        <w:pStyle w:val="HTMLPreformatted"/>
        <w:shd w:val="clear" w:color="auto" w:fill="FFFFFF"/>
        <w:rPr>
          <w:rFonts w:ascii="Times New Roman" w:hAnsi="Times New Roman" w:cs="Times New Roman"/>
          <w:color w:val="212121"/>
          <w:sz w:val="24"/>
          <w:szCs w:val="24"/>
          <w:lang w:val="en"/>
        </w:rPr>
      </w:pPr>
      <w:proofErr w:type="gramStart"/>
      <w:r w:rsidRPr="00017321">
        <w:rPr>
          <w:rFonts w:ascii="Times New Roman" w:hAnsi="Times New Roman" w:cs="Times New Roman"/>
          <w:color w:val="212121"/>
          <w:sz w:val="24"/>
          <w:szCs w:val="24"/>
          <w:lang w:val="en"/>
        </w:rPr>
        <w:t>According to the evidence analyzed, the possible damage experienced by domestic producers has occurred in a context in which corn shipments from third countries have been virtually displaced from the domestic market by imports from the United States, which indicates that the deterioration of domestic production could be accentuated due to the growing evolution of imports of US corn, and it is therefore necessary that the respective investigation be carried out to determine, in due course, whether or not to apply corrective measures on such imports.</w:t>
      </w:r>
      <w:proofErr w:type="gramEnd"/>
    </w:p>
    <w:p w:rsidR="009C3A6A" w:rsidRPr="00017321" w:rsidRDefault="009C3A6A" w:rsidP="009C3A6A">
      <w:pPr>
        <w:pStyle w:val="HTMLPreformatted"/>
        <w:shd w:val="clear" w:color="auto" w:fill="FFFFFF"/>
        <w:rPr>
          <w:rFonts w:ascii="Times New Roman" w:hAnsi="Times New Roman" w:cs="Times New Roman"/>
          <w:color w:val="212121"/>
          <w:sz w:val="24"/>
          <w:szCs w:val="24"/>
        </w:rPr>
      </w:pPr>
    </w:p>
    <w:p w:rsidR="00074C0A" w:rsidRPr="00017321" w:rsidRDefault="00074C0A" w:rsidP="00074C0A">
      <w:pPr>
        <w:pStyle w:val="HTMLPreformatted"/>
        <w:shd w:val="clear" w:color="auto" w:fill="FFFFFF"/>
        <w:rPr>
          <w:rFonts w:ascii="Times New Roman" w:hAnsi="Times New Roman" w:cs="Times New Roman"/>
          <w:color w:val="212121"/>
          <w:sz w:val="24"/>
          <w:szCs w:val="24"/>
          <w:lang w:val="en"/>
        </w:rPr>
      </w:pPr>
      <w:r w:rsidRPr="00017321">
        <w:rPr>
          <w:rFonts w:ascii="Times New Roman" w:hAnsi="Times New Roman" w:cs="Times New Roman"/>
          <w:color w:val="212121"/>
          <w:sz w:val="24"/>
          <w:szCs w:val="24"/>
          <w:lang w:val="en"/>
        </w:rPr>
        <w:t xml:space="preserve">Therefore, it is appropriate to provide for the initiation of an investigation procedure </w:t>
      </w:r>
      <w:proofErr w:type="gramStart"/>
      <w:r w:rsidRPr="00017321">
        <w:rPr>
          <w:rFonts w:ascii="Times New Roman" w:hAnsi="Times New Roman" w:cs="Times New Roman"/>
          <w:color w:val="212121"/>
          <w:sz w:val="24"/>
          <w:szCs w:val="24"/>
          <w:lang w:val="en"/>
        </w:rPr>
        <w:t>for the purpose of</w:t>
      </w:r>
      <w:proofErr w:type="gramEnd"/>
      <w:r w:rsidRPr="00017321">
        <w:rPr>
          <w:rFonts w:ascii="Times New Roman" w:hAnsi="Times New Roman" w:cs="Times New Roman"/>
          <w:color w:val="212121"/>
          <w:sz w:val="24"/>
          <w:szCs w:val="24"/>
          <w:lang w:val="en"/>
        </w:rPr>
        <w:t xml:space="preserve"> determining the existence of subsidy practices, of injury to domestic producers and of a causal link between the imports subject to such practices and the alleged damage. At the end of this </w:t>
      </w:r>
      <w:proofErr w:type="gramStart"/>
      <w:r w:rsidRPr="00017321">
        <w:rPr>
          <w:rFonts w:ascii="Times New Roman" w:hAnsi="Times New Roman" w:cs="Times New Roman"/>
          <w:color w:val="212121"/>
          <w:sz w:val="24"/>
          <w:szCs w:val="24"/>
          <w:lang w:val="en"/>
        </w:rPr>
        <w:t>investigation</w:t>
      </w:r>
      <w:proofErr w:type="gramEnd"/>
      <w:r w:rsidRPr="00017321">
        <w:rPr>
          <w:rFonts w:ascii="Times New Roman" w:hAnsi="Times New Roman" w:cs="Times New Roman"/>
          <w:color w:val="212121"/>
          <w:sz w:val="24"/>
          <w:szCs w:val="24"/>
          <w:lang w:val="en"/>
        </w:rPr>
        <w:t xml:space="preserve"> it will be established whether countervailing duties may be imposed on imports of yellow corn originating in the United States.</w:t>
      </w:r>
    </w:p>
    <w:p w:rsidR="009C3A6A" w:rsidRPr="00017321" w:rsidRDefault="00017321" w:rsidP="009C3A6A">
      <w:pPr>
        <w:pStyle w:val="HTMLPreformatted"/>
        <w:shd w:val="clear" w:color="auto" w:fill="FFFFFF"/>
        <w:rPr>
          <w:rFonts w:ascii="Times New Roman" w:hAnsi="Times New Roman" w:cs="Times New Roman"/>
          <w:color w:val="212121"/>
          <w:sz w:val="24"/>
          <w:szCs w:val="24"/>
          <w:shd w:val="clear" w:color="auto" w:fill="FFFFFF"/>
        </w:rPr>
      </w:pPr>
      <w:r w:rsidRPr="00017321">
        <w:rPr>
          <w:rFonts w:ascii="Times New Roman" w:hAnsi="Times New Roman" w:cs="Times New Roman"/>
          <w:sz w:val="24"/>
          <w:szCs w:val="24"/>
        </w:rPr>
        <w:br/>
      </w:r>
      <w:proofErr w:type="gramStart"/>
      <w:r w:rsidRPr="00017321">
        <w:rPr>
          <w:rFonts w:ascii="Times New Roman" w:hAnsi="Times New Roman" w:cs="Times New Roman"/>
          <w:color w:val="212121"/>
          <w:sz w:val="24"/>
          <w:szCs w:val="24"/>
          <w:shd w:val="clear" w:color="auto" w:fill="FFFFFF"/>
        </w:rPr>
        <w:t>For purposes of the investigation procedure that is to be initiated by this administrative act, the period between January and December 2017 will be considered for the determination of the existence of indications of the alleged practices of subsidies, as well as</w:t>
      </w:r>
      <w:r w:rsidR="004B1B53">
        <w:rPr>
          <w:rFonts w:ascii="Times New Roman" w:hAnsi="Times New Roman" w:cs="Times New Roman"/>
          <w:color w:val="212121"/>
          <w:sz w:val="24"/>
          <w:szCs w:val="24"/>
          <w:shd w:val="clear" w:color="auto" w:fill="FFFFFF"/>
        </w:rPr>
        <w:t xml:space="preserve"> the period included in January</w:t>
      </w:r>
      <w:r w:rsidRPr="00017321">
        <w:rPr>
          <w:rFonts w:ascii="Times New Roman" w:hAnsi="Times New Roman" w:cs="Times New Roman"/>
          <w:color w:val="212121"/>
          <w:sz w:val="24"/>
          <w:szCs w:val="24"/>
          <w:shd w:val="clear" w:color="auto" w:fill="FFFFFF"/>
        </w:rPr>
        <w:t xml:space="preserve"> 2015 and December 2017 for the determination of the existence of indications of damage and causality.</w:t>
      </w:r>
      <w:proofErr w:type="gramEnd"/>
      <w:r w:rsidRPr="00017321">
        <w:rPr>
          <w:rFonts w:ascii="Times New Roman" w:hAnsi="Times New Roman" w:cs="Times New Roman"/>
          <w:color w:val="212121"/>
          <w:sz w:val="24"/>
          <w:szCs w:val="24"/>
          <w:shd w:val="clear" w:color="auto" w:fill="FFFFFF"/>
        </w:rPr>
        <w:t xml:space="preserve"> This, to the extent that both periods are consistent with the recommendations established by the technical bodies of the WTO.</w:t>
      </w:r>
    </w:p>
    <w:p w:rsidR="00017321" w:rsidRPr="00017321" w:rsidRDefault="00017321" w:rsidP="009C3A6A">
      <w:pPr>
        <w:pStyle w:val="HTMLPreformatted"/>
        <w:shd w:val="clear" w:color="auto" w:fill="FFFFFF"/>
        <w:rPr>
          <w:rFonts w:ascii="Times New Roman" w:hAnsi="Times New Roman" w:cs="Times New Roman"/>
          <w:color w:val="212121"/>
          <w:sz w:val="24"/>
          <w:szCs w:val="24"/>
          <w:shd w:val="clear" w:color="auto" w:fill="FFFFFF"/>
        </w:rPr>
      </w:pPr>
    </w:p>
    <w:p w:rsidR="00017321" w:rsidRPr="00017321" w:rsidRDefault="00017321" w:rsidP="00017321">
      <w:pPr>
        <w:pStyle w:val="HTMLPreformatted"/>
        <w:shd w:val="clear" w:color="auto" w:fill="FFFFFF"/>
        <w:rPr>
          <w:rFonts w:ascii="Times New Roman" w:hAnsi="Times New Roman" w:cs="Times New Roman"/>
          <w:color w:val="212121"/>
          <w:sz w:val="24"/>
          <w:szCs w:val="24"/>
          <w:lang w:val="en"/>
        </w:rPr>
      </w:pPr>
      <w:r w:rsidRPr="00017321">
        <w:rPr>
          <w:rFonts w:ascii="Times New Roman" w:hAnsi="Times New Roman" w:cs="Times New Roman"/>
          <w:color w:val="212121"/>
          <w:sz w:val="24"/>
          <w:szCs w:val="24"/>
          <w:lang w:val="en"/>
        </w:rPr>
        <w:t>This administrative act is also motivated by the foundations of the analysis and conclusions of Report N ° 026-2018 / CDB-INDECOPI, which develops in detail the points indicated above; and, which forms an integral part of this Resolution, in accordance with the provisions of Article 6.2 of the Consolidated Text (TUO) of Law No. 27444, approved by Supreme Decree No. 006-2017-JUS.</w:t>
      </w:r>
    </w:p>
    <w:p w:rsidR="00017321" w:rsidRPr="00017321" w:rsidRDefault="00017321" w:rsidP="009C3A6A">
      <w:pPr>
        <w:pStyle w:val="HTMLPreformatted"/>
        <w:shd w:val="clear" w:color="auto" w:fill="FFFFFF"/>
        <w:rPr>
          <w:rFonts w:ascii="Times New Roman" w:hAnsi="Times New Roman" w:cs="Times New Roman"/>
          <w:color w:val="212121"/>
          <w:sz w:val="24"/>
          <w:szCs w:val="24"/>
          <w:lang w:val="en"/>
        </w:rPr>
      </w:pPr>
    </w:p>
    <w:p w:rsidR="00017321" w:rsidRPr="00017321" w:rsidRDefault="00017321" w:rsidP="00017321">
      <w:pPr>
        <w:pStyle w:val="HTMLPreformatted"/>
        <w:shd w:val="clear" w:color="auto" w:fill="FFFFFF"/>
        <w:rPr>
          <w:rFonts w:ascii="Times New Roman" w:hAnsi="Times New Roman" w:cs="Times New Roman"/>
          <w:color w:val="212121"/>
          <w:sz w:val="24"/>
          <w:szCs w:val="24"/>
          <w:lang w:val="en"/>
        </w:rPr>
      </w:pPr>
      <w:r w:rsidRPr="00017321">
        <w:rPr>
          <w:rFonts w:ascii="Times New Roman" w:hAnsi="Times New Roman" w:cs="Times New Roman"/>
          <w:color w:val="212121"/>
          <w:sz w:val="24"/>
          <w:szCs w:val="24"/>
          <w:lang w:val="en"/>
        </w:rPr>
        <w:t>In accordance with the WTO ASCM, the Regulation on Antidumping and Countervailing</w:t>
      </w:r>
      <w:r w:rsidR="004B1B53">
        <w:rPr>
          <w:rFonts w:ascii="Times New Roman" w:hAnsi="Times New Roman" w:cs="Times New Roman"/>
          <w:color w:val="212121"/>
          <w:sz w:val="24"/>
          <w:szCs w:val="24"/>
          <w:lang w:val="en"/>
        </w:rPr>
        <w:t xml:space="preserve"> Measures, and </w:t>
      </w:r>
      <w:r w:rsidRPr="00017321">
        <w:rPr>
          <w:rFonts w:ascii="Times New Roman" w:hAnsi="Times New Roman" w:cs="Times New Roman"/>
          <w:color w:val="212121"/>
          <w:sz w:val="24"/>
          <w:szCs w:val="24"/>
          <w:lang w:val="en"/>
        </w:rPr>
        <w:t>Legislative Decree No. 1033.</w:t>
      </w:r>
    </w:p>
    <w:p w:rsidR="00017321" w:rsidRPr="00017321" w:rsidRDefault="00017321" w:rsidP="00017321">
      <w:pPr>
        <w:pStyle w:val="HTMLPreformatted"/>
        <w:shd w:val="clear" w:color="auto" w:fill="FFFFFF"/>
        <w:rPr>
          <w:rFonts w:ascii="Times New Roman" w:hAnsi="Times New Roman" w:cs="Times New Roman"/>
          <w:color w:val="212121"/>
          <w:sz w:val="24"/>
          <w:szCs w:val="24"/>
          <w:lang w:val="en"/>
        </w:rPr>
      </w:pPr>
    </w:p>
    <w:p w:rsidR="00017321" w:rsidRPr="00017321" w:rsidRDefault="00017321" w:rsidP="00017321">
      <w:pPr>
        <w:pStyle w:val="HTMLPreformatted"/>
        <w:shd w:val="clear" w:color="auto" w:fill="FFFFFF"/>
        <w:rPr>
          <w:rFonts w:ascii="Times New Roman" w:hAnsi="Times New Roman" w:cs="Times New Roman"/>
          <w:color w:val="212121"/>
          <w:sz w:val="24"/>
          <w:szCs w:val="24"/>
          <w:lang w:val="en"/>
        </w:rPr>
      </w:pPr>
      <w:proofErr w:type="gramStart"/>
      <w:r w:rsidRPr="00017321">
        <w:rPr>
          <w:rFonts w:ascii="Times New Roman" w:hAnsi="Times New Roman" w:cs="Times New Roman"/>
          <w:color w:val="212121"/>
          <w:sz w:val="24"/>
          <w:szCs w:val="24"/>
          <w:lang w:val="en"/>
        </w:rPr>
        <w:t>Being in agreement</w:t>
      </w:r>
      <w:proofErr w:type="gramEnd"/>
      <w:r w:rsidRPr="00017321">
        <w:rPr>
          <w:rFonts w:ascii="Times New Roman" w:hAnsi="Times New Roman" w:cs="Times New Roman"/>
          <w:color w:val="212121"/>
          <w:sz w:val="24"/>
          <w:szCs w:val="24"/>
          <w:lang w:val="en"/>
        </w:rPr>
        <w:t xml:space="preserve"> at its session of July 13, 2018;</w:t>
      </w:r>
    </w:p>
    <w:p w:rsidR="00017321" w:rsidRPr="00017321" w:rsidRDefault="00017321" w:rsidP="00017321">
      <w:pPr>
        <w:pStyle w:val="HTMLPreformatted"/>
        <w:shd w:val="clear" w:color="auto" w:fill="FFFFFF"/>
        <w:rPr>
          <w:rFonts w:ascii="Times New Roman" w:hAnsi="Times New Roman" w:cs="Times New Roman"/>
          <w:color w:val="212121"/>
          <w:sz w:val="24"/>
          <w:szCs w:val="24"/>
          <w:lang w:val="en"/>
        </w:rPr>
      </w:pPr>
    </w:p>
    <w:p w:rsidR="00017321" w:rsidRPr="00AB2E52" w:rsidRDefault="00017321" w:rsidP="00017321">
      <w:pPr>
        <w:pStyle w:val="HTMLPreformatted"/>
        <w:shd w:val="clear" w:color="auto" w:fill="FFFFFF"/>
        <w:rPr>
          <w:rFonts w:ascii="Times New Roman" w:hAnsi="Times New Roman" w:cs="Times New Roman"/>
          <w:color w:val="212121"/>
          <w:sz w:val="24"/>
          <w:szCs w:val="24"/>
          <w:lang w:val="en"/>
        </w:rPr>
      </w:pPr>
      <w:r w:rsidRPr="00AB2E52">
        <w:rPr>
          <w:rFonts w:ascii="Times New Roman" w:hAnsi="Times New Roman" w:cs="Times New Roman"/>
          <w:color w:val="212121"/>
          <w:sz w:val="24"/>
          <w:szCs w:val="24"/>
          <w:lang w:val="en"/>
        </w:rPr>
        <w:t xml:space="preserve">RESOLVES: </w:t>
      </w:r>
    </w:p>
    <w:p w:rsidR="00017321" w:rsidRPr="00AB2E52" w:rsidRDefault="00017321" w:rsidP="00017321">
      <w:pPr>
        <w:pStyle w:val="HTMLPreformatted"/>
        <w:shd w:val="clear" w:color="auto" w:fill="FFFFFF"/>
        <w:rPr>
          <w:rFonts w:ascii="Times New Roman" w:hAnsi="Times New Roman" w:cs="Times New Roman"/>
          <w:color w:val="212121"/>
          <w:sz w:val="24"/>
          <w:szCs w:val="24"/>
        </w:rPr>
      </w:pPr>
    </w:p>
    <w:p w:rsidR="00F22E32" w:rsidRPr="00AB2E52" w:rsidRDefault="00F22E32" w:rsidP="00F22E32">
      <w:pPr>
        <w:pStyle w:val="HTMLPreformatted"/>
        <w:shd w:val="clear" w:color="auto" w:fill="FFFFFF"/>
        <w:rPr>
          <w:rFonts w:ascii="Times New Roman" w:hAnsi="Times New Roman" w:cs="Times New Roman"/>
          <w:color w:val="212121"/>
          <w:sz w:val="24"/>
          <w:szCs w:val="24"/>
        </w:rPr>
      </w:pPr>
      <w:r w:rsidRPr="00AB2E52">
        <w:rPr>
          <w:rFonts w:ascii="Times New Roman" w:hAnsi="Times New Roman" w:cs="Times New Roman"/>
          <w:color w:val="212121"/>
          <w:sz w:val="24"/>
          <w:szCs w:val="24"/>
          <w:lang w:val="en"/>
        </w:rPr>
        <w:t>Article 1</w:t>
      </w:r>
      <w:proofErr w:type="gramStart"/>
      <w:r w:rsidRPr="00AB2E52">
        <w:rPr>
          <w:rFonts w:ascii="Times New Roman" w:hAnsi="Times New Roman" w:cs="Times New Roman"/>
          <w:color w:val="212121"/>
          <w:sz w:val="24"/>
          <w:szCs w:val="24"/>
          <w:lang w:val="en"/>
        </w:rPr>
        <w:t>.-</w:t>
      </w:r>
      <w:proofErr w:type="gramEnd"/>
      <w:r w:rsidRPr="00AB2E52">
        <w:rPr>
          <w:rFonts w:ascii="Times New Roman" w:hAnsi="Times New Roman" w:cs="Times New Roman"/>
          <w:color w:val="212121"/>
          <w:sz w:val="24"/>
          <w:szCs w:val="24"/>
          <w:lang w:val="en"/>
        </w:rPr>
        <w:t xml:space="preserve"> To arrange the initiation of an investigation procedure for alleged subsidy practices in the exports to Peru of yellow corn, originating in the United States of America, which enter in a referential manner under tariff subheading 1005.90.11.00.</w:t>
      </w:r>
    </w:p>
    <w:p w:rsidR="00017321" w:rsidRPr="00AB2E52" w:rsidRDefault="00017321" w:rsidP="009C3A6A">
      <w:pPr>
        <w:pStyle w:val="HTMLPreformatted"/>
        <w:shd w:val="clear" w:color="auto" w:fill="FFFFFF"/>
        <w:rPr>
          <w:rFonts w:ascii="Times New Roman" w:hAnsi="Times New Roman" w:cs="Times New Roman"/>
          <w:color w:val="212121"/>
          <w:sz w:val="24"/>
          <w:szCs w:val="24"/>
        </w:rPr>
      </w:pPr>
    </w:p>
    <w:p w:rsidR="00F22E32" w:rsidRPr="00AB2E52" w:rsidRDefault="00F22E32" w:rsidP="00F22E32">
      <w:pPr>
        <w:pStyle w:val="HTMLPreformatted"/>
        <w:shd w:val="clear" w:color="auto" w:fill="FFFFFF"/>
        <w:rPr>
          <w:rFonts w:ascii="Times New Roman" w:hAnsi="Times New Roman" w:cs="Times New Roman"/>
          <w:color w:val="212121"/>
          <w:sz w:val="24"/>
          <w:szCs w:val="24"/>
          <w:lang w:val="en"/>
        </w:rPr>
      </w:pPr>
      <w:r w:rsidRPr="00AB2E52">
        <w:rPr>
          <w:rFonts w:ascii="Times New Roman" w:hAnsi="Times New Roman" w:cs="Times New Roman"/>
          <w:color w:val="212121"/>
          <w:sz w:val="24"/>
          <w:szCs w:val="24"/>
          <w:lang w:val="en"/>
        </w:rPr>
        <w:t>Article 2</w:t>
      </w:r>
      <w:proofErr w:type="gramStart"/>
      <w:r w:rsidRPr="00AB2E52">
        <w:rPr>
          <w:rFonts w:ascii="Times New Roman" w:hAnsi="Times New Roman" w:cs="Times New Roman"/>
          <w:color w:val="212121"/>
          <w:sz w:val="24"/>
          <w:szCs w:val="24"/>
          <w:lang w:val="en"/>
        </w:rPr>
        <w:t>.-</w:t>
      </w:r>
      <w:proofErr w:type="gramEnd"/>
      <w:r w:rsidRPr="00AB2E52">
        <w:rPr>
          <w:rFonts w:ascii="Times New Roman" w:hAnsi="Times New Roman" w:cs="Times New Roman"/>
          <w:color w:val="212121"/>
          <w:sz w:val="24"/>
          <w:szCs w:val="24"/>
          <w:lang w:val="en"/>
        </w:rPr>
        <w:t xml:space="preserve"> Present the beginning of the present investigation procedure to the authorities of the government of the United States of America.</w:t>
      </w:r>
    </w:p>
    <w:p w:rsidR="00F22E32" w:rsidRPr="00AB2E52" w:rsidRDefault="00F22E32" w:rsidP="009C3A6A">
      <w:pPr>
        <w:pStyle w:val="HTMLPreformatted"/>
        <w:shd w:val="clear" w:color="auto" w:fill="FFFFFF"/>
        <w:rPr>
          <w:rFonts w:ascii="Times New Roman" w:hAnsi="Times New Roman" w:cs="Times New Roman"/>
          <w:color w:val="212121"/>
          <w:sz w:val="24"/>
          <w:szCs w:val="24"/>
        </w:rPr>
      </w:pPr>
    </w:p>
    <w:p w:rsidR="00F22E32" w:rsidRPr="00AB2E52" w:rsidRDefault="00F22E32" w:rsidP="00F22E32">
      <w:pPr>
        <w:pStyle w:val="HTMLPreformatted"/>
        <w:shd w:val="clear" w:color="auto" w:fill="FFFFFF"/>
        <w:rPr>
          <w:rFonts w:ascii="Times New Roman" w:hAnsi="Times New Roman" w:cs="Times New Roman"/>
          <w:color w:val="212121"/>
          <w:sz w:val="24"/>
          <w:szCs w:val="24"/>
          <w:lang w:val="en"/>
        </w:rPr>
      </w:pPr>
      <w:proofErr w:type="gramStart"/>
      <w:r w:rsidRPr="00AB2E52">
        <w:rPr>
          <w:rFonts w:ascii="Times New Roman" w:hAnsi="Times New Roman" w:cs="Times New Roman"/>
          <w:color w:val="212121"/>
          <w:sz w:val="24"/>
          <w:szCs w:val="24"/>
          <w:lang w:val="en"/>
        </w:rPr>
        <w:lastRenderedPageBreak/>
        <w:t>Article 3.- Invite all interested parties to appear before the procedure and present the information and evidence supporting their positions, which may be verified by the Commission in the exercise of the powers established in the Supreme Decree No. 006-2003-PCM, as amended by Supreme Decree No. 004-2009-PCM, and the Agreement on Subsidies and Countervailing Measures of the World Trade Organization, including the in-situ investigations referred to in Annex VI of said Agreement; being able to formulate determinations preliminary or definitive, positive or negative, on the basis of facts available, in case an interested party denies access to the necessary information or does not provide it within a reasonable period of time, in accordance with Article 12.7 of the referred agreement.</w:t>
      </w:r>
      <w:proofErr w:type="gramEnd"/>
    </w:p>
    <w:p w:rsidR="00A858C8" w:rsidRPr="00AB2E52" w:rsidRDefault="00A858C8" w:rsidP="00F22E32">
      <w:pPr>
        <w:pStyle w:val="HTMLPreformatted"/>
        <w:shd w:val="clear" w:color="auto" w:fill="FFFFFF"/>
        <w:rPr>
          <w:rFonts w:ascii="Times New Roman" w:hAnsi="Times New Roman" w:cs="Times New Roman"/>
          <w:color w:val="212121"/>
          <w:sz w:val="24"/>
          <w:szCs w:val="24"/>
          <w:lang w:val="en"/>
        </w:rPr>
      </w:pPr>
    </w:p>
    <w:p w:rsidR="00A858C8" w:rsidRPr="00AB2E52" w:rsidRDefault="00A858C8" w:rsidP="00A858C8">
      <w:pPr>
        <w:pStyle w:val="HTMLPreformatted"/>
        <w:shd w:val="clear" w:color="auto" w:fill="FFFFFF"/>
        <w:rPr>
          <w:rFonts w:ascii="Times New Roman" w:hAnsi="Times New Roman" w:cs="Times New Roman"/>
          <w:color w:val="212121"/>
          <w:sz w:val="24"/>
          <w:szCs w:val="24"/>
          <w:lang w:val="en"/>
        </w:rPr>
      </w:pPr>
      <w:r w:rsidRPr="00AB2E52">
        <w:rPr>
          <w:rFonts w:ascii="Times New Roman" w:hAnsi="Times New Roman" w:cs="Times New Roman"/>
          <w:color w:val="212121"/>
          <w:sz w:val="24"/>
          <w:szCs w:val="24"/>
          <w:lang w:val="en"/>
        </w:rPr>
        <w:t>All communication made by interested parties must be presented in Spanish,</w:t>
      </w:r>
      <w:r w:rsidR="004B1B53">
        <w:rPr>
          <w:rFonts w:ascii="Times New Roman" w:hAnsi="Times New Roman" w:cs="Times New Roman"/>
          <w:color w:val="212121"/>
          <w:sz w:val="24"/>
          <w:szCs w:val="24"/>
          <w:lang w:val="en"/>
        </w:rPr>
        <w:t xml:space="preserve"> </w:t>
      </w:r>
      <w:r w:rsidRPr="00AB2E52">
        <w:rPr>
          <w:rFonts w:ascii="Times New Roman" w:hAnsi="Times New Roman" w:cs="Times New Roman"/>
          <w:color w:val="212121"/>
          <w:sz w:val="24"/>
          <w:szCs w:val="24"/>
          <w:lang w:val="en"/>
        </w:rPr>
        <w:t>or accompanying a translation to the Spanish language if the communication was presented in a different language, in accordance with the provisions of article 36 of Supreme Decree No. 006-2003-PCM, as amended by Supreme Decree No. 004-2009</w:t>
      </w:r>
      <w:r w:rsidRPr="00AB2E52">
        <w:rPr>
          <w:rFonts w:ascii="Times New Roman" w:hAnsi="Times New Roman" w:cs="Times New Roman"/>
          <w:color w:val="212121"/>
          <w:sz w:val="24"/>
          <w:szCs w:val="24"/>
          <w:lang w:val="en"/>
        </w:rPr>
        <w:t xml:space="preserve">-PCM; should be directed to the following address: </w:t>
      </w:r>
    </w:p>
    <w:p w:rsidR="00A858C8" w:rsidRPr="00AB2E52" w:rsidRDefault="00A858C8" w:rsidP="00A858C8">
      <w:pPr>
        <w:pStyle w:val="HTMLPreformatted"/>
        <w:shd w:val="clear" w:color="auto" w:fill="FFFFFF"/>
        <w:rPr>
          <w:rFonts w:ascii="Times New Roman" w:hAnsi="Times New Roman" w:cs="Times New Roman"/>
          <w:color w:val="212121"/>
          <w:sz w:val="24"/>
          <w:szCs w:val="24"/>
          <w:lang w:val="en"/>
        </w:rPr>
      </w:pPr>
    </w:p>
    <w:p w:rsidR="00A858C8" w:rsidRPr="00AB2E52" w:rsidRDefault="00A858C8" w:rsidP="00A858C8">
      <w:pPr>
        <w:autoSpaceDE w:val="0"/>
        <w:autoSpaceDN w:val="0"/>
        <w:adjustRightInd w:val="0"/>
        <w:spacing w:after="0" w:line="240" w:lineRule="auto"/>
        <w:rPr>
          <w:rFonts w:ascii="Times New Roman" w:hAnsi="Times New Roman" w:cs="Times New Roman"/>
          <w:color w:val="231F20"/>
          <w:sz w:val="24"/>
          <w:szCs w:val="24"/>
          <w:lang w:val="es-CU"/>
        </w:rPr>
      </w:pPr>
      <w:r w:rsidRPr="00AB2E52">
        <w:rPr>
          <w:rFonts w:ascii="Times New Roman" w:hAnsi="Times New Roman" w:cs="Times New Roman"/>
          <w:color w:val="231F20"/>
          <w:sz w:val="24"/>
          <w:szCs w:val="24"/>
          <w:lang w:val="es-CU"/>
        </w:rPr>
        <w:t>Comisión de Dump</w:t>
      </w:r>
      <w:r w:rsidRPr="00AB2E52">
        <w:rPr>
          <w:rFonts w:ascii="Times New Roman" w:hAnsi="Times New Roman" w:cs="Times New Roman"/>
          <w:color w:val="231F20"/>
          <w:sz w:val="24"/>
          <w:szCs w:val="24"/>
          <w:lang w:val="es-CU"/>
        </w:rPr>
        <w:t>ing, Subsidios y Eliminación de Barreras Comerciales No A</w:t>
      </w:r>
      <w:r w:rsidRPr="00AB2E52">
        <w:rPr>
          <w:rFonts w:ascii="Times New Roman" w:hAnsi="Times New Roman" w:cs="Times New Roman"/>
          <w:color w:val="231F20"/>
          <w:sz w:val="24"/>
          <w:szCs w:val="24"/>
          <w:lang w:val="es-CU"/>
        </w:rPr>
        <w:t>rancelarias - Indecopi</w:t>
      </w:r>
    </w:p>
    <w:p w:rsidR="00A858C8" w:rsidRPr="00AB2E52" w:rsidRDefault="00A858C8" w:rsidP="00A858C8">
      <w:pPr>
        <w:autoSpaceDE w:val="0"/>
        <w:autoSpaceDN w:val="0"/>
        <w:adjustRightInd w:val="0"/>
        <w:spacing w:after="0" w:line="240" w:lineRule="auto"/>
        <w:rPr>
          <w:rFonts w:ascii="Times New Roman" w:hAnsi="Times New Roman" w:cs="Times New Roman"/>
          <w:color w:val="231F20"/>
          <w:sz w:val="24"/>
          <w:szCs w:val="24"/>
          <w:lang w:val="es-CU"/>
        </w:rPr>
      </w:pPr>
      <w:r w:rsidRPr="00AB2E52">
        <w:rPr>
          <w:rFonts w:ascii="Times New Roman" w:hAnsi="Times New Roman" w:cs="Times New Roman"/>
          <w:color w:val="231F20"/>
          <w:sz w:val="24"/>
          <w:szCs w:val="24"/>
          <w:lang w:val="es-CU"/>
        </w:rPr>
        <w:t>Calle De La Prosa Nº 104, San Borja</w:t>
      </w:r>
    </w:p>
    <w:p w:rsidR="00A858C8" w:rsidRPr="00AB2E52" w:rsidRDefault="00A858C8" w:rsidP="00A858C8">
      <w:pPr>
        <w:autoSpaceDE w:val="0"/>
        <w:autoSpaceDN w:val="0"/>
        <w:adjustRightInd w:val="0"/>
        <w:spacing w:after="0" w:line="240" w:lineRule="auto"/>
        <w:rPr>
          <w:rFonts w:ascii="Times New Roman" w:hAnsi="Times New Roman" w:cs="Times New Roman"/>
          <w:color w:val="231F20"/>
          <w:sz w:val="24"/>
          <w:szCs w:val="24"/>
          <w:lang w:val="es-CU"/>
        </w:rPr>
      </w:pPr>
      <w:r w:rsidRPr="00AB2E52">
        <w:rPr>
          <w:rFonts w:ascii="Times New Roman" w:hAnsi="Times New Roman" w:cs="Times New Roman"/>
          <w:color w:val="231F20"/>
          <w:sz w:val="24"/>
          <w:szCs w:val="24"/>
          <w:lang w:val="es-CU"/>
        </w:rPr>
        <w:t>Lima 41, Perú</w:t>
      </w:r>
    </w:p>
    <w:p w:rsidR="00A858C8" w:rsidRPr="00AB2E52" w:rsidRDefault="00A858C8" w:rsidP="00A858C8">
      <w:pPr>
        <w:autoSpaceDE w:val="0"/>
        <w:autoSpaceDN w:val="0"/>
        <w:adjustRightInd w:val="0"/>
        <w:spacing w:after="0" w:line="240" w:lineRule="auto"/>
        <w:rPr>
          <w:rFonts w:ascii="Times New Roman" w:hAnsi="Times New Roman" w:cs="Times New Roman"/>
          <w:color w:val="231F20"/>
          <w:sz w:val="24"/>
          <w:szCs w:val="24"/>
          <w:lang w:val="es-CU"/>
        </w:rPr>
      </w:pPr>
      <w:r w:rsidRPr="00AB2E52">
        <w:rPr>
          <w:rFonts w:ascii="Times New Roman" w:hAnsi="Times New Roman" w:cs="Times New Roman"/>
          <w:color w:val="231F20"/>
          <w:sz w:val="24"/>
          <w:szCs w:val="24"/>
          <w:lang w:val="es-CU"/>
        </w:rPr>
        <w:t>Teléfono: (51-1) 2247800 (anexo 3001)</w:t>
      </w:r>
    </w:p>
    <w:p w:rsidR="00A858C8" w:rsidRPr="00AB2E52" w:rsidRDefault="00A858C8" w:rsidP="00A858C8">
      <w:pPr>
        <w:pStyle w:val="HTMLPreformatted"/>
        <w:shd w:val="clear" w:color="auto" w:fill="FFFFFF"/>
        <w:rPr>
          <w:rFonts w:ascii="Times New Roman" w:hAnsi="Times New Roman" w:cs="Times New Roman"/>
          <w:color w:val="231F20"/>
          <w:sz w:val="24"/>
          <w:szCs w:val="24"/>
          <w:lang w:val="es-CU"/>
        </w:rPr>
      </w:pPr>
      <w:r w:rsidRPr="00AB2E52">
        <w:rPr>
          <w:rFonts w:ascii="Times New Roman" w:hAnsi="Times New Roman" w:cs="Times New Roman"/>
          <w:color w:val="231F20"/>
          <w:sz w:val="24"/>
          <w:szCs w:val="24"/>
          <w:lang w:val="es-CU"/>
        </w:rPr>
        <w:t xml:space="preserve">Correo electrónico: </w:t>
      </w:r>
      <w:hyperlink r:id="rId8" w:history="1">
        <w:r w:rsidRPr="00AB2E52">
          <w:rPr>
            <w:rStyle w:val="Hyperlink"/>
            <w:rFonts w:ascii="Times New Roman" w:hAnsi="Times New Roman" w:cs="Times New Roman"/>
            <w:sz w:val="24"/>
            <w:szCs w:val="24"/>
            <w:lang w:val="es-CU"/>
          </w:rPr>
          <w:t>dumping@indecopi.gob.pe</w:t>
        </w:r>
      </w:hyperlink>
    </w:p>
    <w:p w:rsidR="00A858C8" w:rsidRPr="00AB2E52" w:rsidRDefault="00A858C8" w:rsidP="00A858C8">
      <w:pPr>
        <w:pStyle w:val="HTMLPreformatted"/>
        <w:shd w:val="clear" w:color="auto" w:fill="FFFFFF"/>
        <w:rPr>
          <w:rFonts w:ascii="Times New Roman" w:hAnsi="Times New Roman" w:cs="Times New Roman"/>
          <w:color w:val="231F20"/>
          <w:sz w:val="24"/>
          <w:szCs w:val="24"/>
          <w:lang w:val="es-CU"/>
        </w:rPr>
      </w:pPr>
    </w:p>
    <w:p w:rsidR="00A858C8" w:rsidRPr="004B1B53" w:rsidRDefault="00A858C8" w:rsidP="00A858C8">
      <w:pPr>
        <w:pStyle w:val="HTMLPreformatted"/>
        <w:shd w:val="clear" w:color="auto" w:fill="FFFFFF"/>
        <w:rPr>
          <w:rFonts w:ascii="Times New Roman" w:hAnsi="Times New Roman" w:cs="Times New Roman"/>
          <w:color w:val="212121"/>
          <w:sz w:val="24"/>
          <w:szCs w:val="24"/>
          <w:lang w:val="en"/>
        </w:rPr>
      </w:pPr>
      <w:r w:rsidRPr="00AB2E52">
        <w:rPr>
          <w:rFonts w:ascii="Times New Roman" w:hAnsi="Times New Roman" w:cs="Times New Roman"/>
          <w:color w:val="212121"/>
          <w:sz w:val="24"/>
          <w:szCs w:val="24"/>
          <w:lang w:val="en"/>
        </w:rPr>
        <w:t>Article 4º</w:t>
      </w:r>
      <w:proofErr w:type="gramStart"/>
      <w:r w:rsidRPr="00AB2E52">
        <w:rPr>
          <w:rFonts w:ascii="Times New Roman" w:hAnsi="Times New Roman" w:cs="Times New Roman"/>
          <w:color w:val="212121"/>
          <w:sz w:val="24"/>
          <w:szCs w:val="24"/>
          <w:lang w:val="en"/>
        </w:rPr>
        <w:t>.-</w:t>
      </w:r>
      <w:proofErr w:type="gramEnd"/>
      <w:r w:rsidRPr="00AB2E52">
        <w:rPr>
          <w:rFonts w:ascii="Times New Roman" w:hAnsi="Times New Roman" w:cs="Times New Roman"/>
          <w:color w:val="212121"/>
          <w:sz w:val="24"/>
          <w:szCs w:val="24"/>
          <w:lang w:val="en"/>
        </w:rPr>
        <w:t xml:space="preserve"> Publish this Resolution in the official newspaper "El </w:t>
      </w:r>
      <w:proofErr w:type="spellStart"/>
      <w:r w:rsidRPr="00AB2E52">
        <w:rPr>
          <w:rFonts w:ascii="Times New Roman" w:hAnsi="Times New Roman" w:cs="Times New Roman"/>
          <w:color w:val="212121"/>
          <w:sz w:val="24"/>
          <w:szCs w:val="24"/>
          <w:lang w:val="en"/>
        </w:rPr>
        <w:t>Peruano</w:t>
      </w:r>
      <w:proofErr w:type="spellEnd"/>
      <w:r w:rsidRPr="00AB2E52">
        <w:rPr>
          <w:rFonts w:ascii="Times New Roman" w:hAnsi="Times New Roman" w:cs="Times New Roman"/>
          <w:color w:val="212121"/>
          <w:sz w:val="24"/>
          <w:szCs w:val="24"/>
          <w:lang w:val="en"/>
        </w:rPr>
        <w:t>"</w:t>
      </w:r>
      <w:r w:rsidRPr="00AB2E52">
        <w:rPr>
          <w:rFonts w:ascii="Times New Roman" w:hAnsi="Times New Roman" w:cs="Times New Roman"/>
          <w:color w:val="212121"/>
          <w:sz w:val="24"/>
          <w:szCs w:val="24"/>
          <w:lang w:val="en"/>
        </w:rPr>
        <w:t xml:space="preserve"> for one (01) time, according </w:t>
      </w:r>
      <w:r w:rsidRPr="00AB2E52">
        <w:rPr>
          <w:rFonts w:ascii="Times New Roman" w:hAnsi="Times New Roman" w:cs="Times New Roman"/>
          <w:color w:val="212121"/>
          <w:sz w:val="24"/>
          <w:szCs w:val="24"/>
          <w:lang w:val="en"/>
        </w:rPr>
        <w:t>to the provisions of article 33 of Supreme Decree No. 006-2003-PC</w:t>
      </w:r>
      <w:r w:rsidR="004B1B53">
        <w:rPr>
          <w:rFonts w:ascii="Times New Roman" w:hAnsi="Times New Roman" w:cs="Times New Roman"/>
          <w:color w:val="212121"/>
          <w:sz w:val="24"/>
          <w:szCs w:val="24"/>
          <w:lang w:val="en"/>
        </w:rPr>
        <w:t xml:space="preserve">M, as amended by Supreme Decree </w:t>
      </w:r>
      <w:r w:rsidRPr="00AB2E52">
        <w:rPr>
          <w:rFonts w:ascii="Times New Roman" w:hAnsi="Times New Roman" w:cs="Times New Roman"/>
          <w:color w:val="212121"/>
          <w:sz w:val="24"/>
          <w:szCs w:val="24"/>
          <w:lang w:val="en"/>
        </w:rPr>
        <w:t>No. 004-2009-PCM.</w:t>
      </w:r>
    </w:p>
    <w:p w:rsidR="00A858C8" w:rsidRPr="004B1B53" w:rsidRDefault="00A858C8" w:rsidP="00A858C8">
      <w:pPr>
        <w:pStyle w:val="HTMLPreformatted"/>
        <w:shd w:val="clear" w:color="auto" w:fill="FFFFFF"/>
        <w:rPr>
          <w:rFonts w:ascii="Times New Roman" w:hAnsi="Times New Roman" w:cs="Times New Roman"/>
          <w:color w:val="212121"/>
          <w:sz w:val="24"/>
          <w:szCs w:val="24"/>
        </w:rPr>
      </w:pPr>
    </w:p>
    <w:p w:rsidR="00A858C8" w:rsidRPr="00AB2E52" w:rsidRDefault="00A858C8" w:rsidP="00A858C8">
      <w:pPr>
        <w:pStyle w:val="HTMLPreformatted"/>
        <w:shd w:val="clear" w:color="auto" w:fill="FFFFFF"/>
        <w:rPr>
          <w:rFonts w:ascii="Times New Roman" w:hAnsi="Times New Roman" w:cs="Times New Roman"/>
          <w:color w:val="212121"/>
          <w:sz w:val="24"/>
          <w:szCs w:val="24"/>
          <w:lang w:val="en"/>
        </w:rPr>
      </w:pPr>
      <w:r w:rsidRPr="00AB2E52">
        <w:rPr>
          <w:rFonts w:ascii="Times New Roman" w:hAnsi="Times New Roman" w:cs="Times New Roman"/>
          <w:color w:val="212121"/>
          <w:sz w:val="24"/>
          <w:szCs w:val="24"/>
          <w:lang w:val="en"/>
        </w:rPr>
        <w:t>Article 5.- To inform the interested parties that, for purposes of the investigation procedure that is established by this administrative act, the period between January and December 2017 for the</w:t>
      </w:r>
      <w:r w:rsidRPr="00AB2E52">
        <w:rPr>
          <w:rFonts w:ascii="Times New Roman" w:hAnsi="Times New Roman" w:cs="Times New Roman"/>
          <w:color w:val="212121"/>
          <w:sz w:val="24"/>
          <w:szCs w:val="24"/>
          <w:lang w:val="en"/>
        </w:rPr>
        <w:t xml:space="preserve"> </w:t>
      </w:r>
      <w:r w:rsidRPr="00AB2E52">
        <w:rPr>
          <w:rFonts w:ascii="Times New Roman" w:hAnsi="Times New Roman" w:cs="Times New Roman"/>
          <w:color w:val="212121"/>
          <w:sz w:val="24"/>
          <w:szCs w:val="24"/>
          <w:lang w:val="en"/>
        </w:rPr>
        <w:t>determination of the existence of subsidies, and the period between January 2015 and December 2017 for the determination of the existence of the damage and the causal relationship.</w:t>
      </w:r>
    </w:p>
    <w:p w:rsidR="00A858C8" w:rsidRPr="00AB2E52" w:rsidRDefault="00A858C8" w:rsidP="00A858C8">
      <w:pPr>
        <w:pStyle w:val="HTMLPreformatted"/>
        <w:shd w:val="clear" w:color="auto" w:fill="FFFFFF"/>
        <w:rPr>
          <w:rFonts w:ascii="Times New Roman" w:hAnsi="Times New Roman" w:cs="Times New Roman"/>
          <w:color w:val="212121"/>
          <w:sz w:val="24"/>
          <w:szCs w:val="24"/>
        </w:rPr>
      </w:pPr>
    </w:p>
    <w:p w:rsidR="00A858C8" w:rsidRPr="00AB2E52" w:rsidRDefault="00A858C8" w:rsidP="00A858C8">
      <w:pPr>
        <w:pStyle w:val="HTMLPreformatted"/>
        <w:shd w:val="clear" w:color="auto" w:fill="FFFFFF"/>
        <w:rPr>
          <w:rFonts w:ascii="Times New Roman" w:hAnsi="Times New Roman" w:cs="Times New Roman"/>
          <w:color w:val="212121"/>
          <w:sz w:val="24"/>
          <w:szCs w:val="24"/>
          <w:lang w:val="en"/>
        </w:rPr>
      </w:pPr>
      <w:r w:rsidRPr="00AB2E52">
        <w:rPr>
          <w:rFonts w:ascii="Times New Roman" w:hAnsi="Times New Roman" w:cs="Times New Roman"/>
          <w:color w:val="212121"/>
          <w:sz w:val="24"/>
          <w:szCs w:val="24"/>
          <w:lang w:val="en"/>
        </w:rPr>
        <w:t>Article 6.- To inform the interested parties that the period for presenting evidence or allegations is six (6) months after the publication of this Resolution in the newspaper</w:t>
      </w:r>
      <w:r w:rsidRPr="00AB2E52">
        <w:rPr>
          <w:rFonts w:ascii="Times New Roman" w:hAnsi="Times New Roman" w:cs="Times New Roman"/>
          <w:color w:val="212121"/>
          <w:sz w:val="24"/>
          <w:szCs w:val="24"/>
          <w:lang w:val="en"/>
        </w:rPr>
        <w:t xml:space="preserve"> </w:t>
      </w:r>
      <w:r w:rsidRPr="00AB2E52">
        <w:rPr>
          <w:rFonts w:ascii="Times New Roman" w:hAnsi="Times New Roman" w:cs="Times New Roman"/>
          <w:color w:val="212121"/>
          <w:sz w:val="24"/>
          <w:szCs w:val="24"/>
          <w:lang w:val="en"/>
        </w:rPr>
        <w:t xml:space="preserve">"El </w:t>
      </w:r>
      <w:proofErr w:type="spellStart"/>
      <w:r w:rsidRPr="00AB2E52">
        <w:rPr>
          <w:rFonts w:ascii="Times New Roman" w:hAnsi="Times New Roman" w:cs="Times New Roman"/>
          <w:color w:val="212121"/>
          <w:sz w:val="24"/>
          <w:szCs w:val="24"/>
          <w:lang w:val="en"/>
        </w:rPr>
        <w:t>Peruano</w:t>
      </w:r>
      <w:proofErr w:type="spellEnd"/>
      <w:r w:rsidRPr="00AB2E52">
        <w:rPr>
          <w:rFonts w:ascii="Times New Roman" w:hAnsi="Times New Roman" w:cs="Times New Roman"/>
          <w:color w:val="212121"/>
          <w:sz w:val="24"/>
          <w:szCs w:val="24"/>
          <w:lang w:val="en"/>
        </w:rPr>
        <w:t>" official, in accordance with the provisions of article 28 of S</w:t>
      </w:r>
      <w:r w:rsidRPr="00AB2E52">
        <w:rPr>
          <w:rFonts w:ascii="Times New Roman" w:hAnsi="Times New Roman" w:cs="Times New Roman"/>
          <w:color w:val="212121"/>
          <w:sz w:val="24"/>
          <w:szCs w:val="24"/>
          <w:lang w:val="en"/>
        </w:rPr>
        <w:t xml:space="preserve">upreme Decree No. 006-2003-PCM, </w:t>
      </w:r>
      <w:r w:rsidRPr="00AB2E52">
        <w:rPr>
          <w:rFonts w:ascii="Times New Roman" w:hAnsi="Times New Roman" w:cs="Times New Roman"/>
          <w:color w:val="212121"/>
          <w:sz w:val="24"/>
          <w:szCs w:val="24"/>
          <w:lang w:val="en"/>
        </w:rPr>
        <w:t>modified by Supreme Decre</w:t>
      </w:r>
      <w:r w:rsidRPr="00AB2E52">
        <w:rPr>
          <w:rFonts w:ascii="Times New Roman" w:hAnsi="Times New Roman" w:cs="Times New Roman"/>
          <w:color w:val="212121"/>
          <w:sz w:val="24"/>
          <w:szCs w:val="24"/>
          <w:lang w:val="en"/>
        </w:rPr>
        <w:t xml:space="preserve">e No. 004-2009-PCM. This period </w:t>
      </w:r>
      <w:proofErr w:type="gramStart"/>
      <w:r w:rsidRPr="00AB2E52">
        <w:rPr>
          <w:rFonts w:ascii="Times New Roman" w:hAnsi="Times New Roman" w:cs="Times New Roman"/>
          <w:color w:val="212121"/>
          <w:sz w:val="24"/>
          <w:szCs w:val="24"/>
          <w:lang w:val="en"/>
        </w:rPr>
        <w:t>may be extended</w:t>
      </w:r>
      <w:proofErr w:type="gramEnd"/>
      <w:r w:rsidRPr="00AB2E52">
        <w:rPr>
          <w:rFonts w:ascii="Times New Roman" w:hAnsi="Times New Roman" w:cs="Times New Roman"/>
          <w:color w:val="212121"/>
          <w:sz w:val="24"/>
          <w:szCs w:val="24"/>
          <w:lang w:val="en"/>
        </w:rPr>
        <w:t xml:space="preserve"> for three (3)</w:t>
      </w:r>
      <w:r w:rsidRPr="00AB2E52">
        <w:rPr>
          <w:rFonts w:ascii="Times New Roman" w:hAnsi="Times New Roman" w:cs="Times New Roman"/>
          <w:color w:val="212121"/>
          <w:sz w:val="24"/>
          <w:szCs w:val="24"/>
          <w:lang w:val="en"/>
        </w:rPr>
        <w:t xml:space="preserve"> additional months </w:t>
      </w:r>
      <w:r w:rsidRPr="00AB2E52">
        <w:rPr>
          <w:rFonts w:ascii="Times New Roman" w:hAnsi="Times New Roman" w:cs="Times New Roman"/>
          <w:color w:val="212121"/>
          <w:sz w:val="24"/>
          <w:szCs w:val="24"/>
          <w:lang w:val="en"/>
        </w:rPr>
        <w:t>in accordance with the provisions of the aforementioned device.</w:t>
      </w:r>
    </w:p>
    <w:p w:rsidR="00F22E32" w:rsidRPr="00AB2E52" w:rsidRDefault="00F22E32" w:rsidP="00F22E32">
      <w:pPr>
        <w:pStyle w:val="HTMLPreformatted"/>
        <w:shd w:val="clear" w:color="auto" w:fill="FFFFFF"/>
        <w:rPr>
          <w:rFonts w:ascii="Times New Roman" w:hAnsi="Times New Roman" w:cs="Times New Roman"/>
          <w:color w:val="212121"/>
          <w:sz w:val="24"/>
          <w:szCs w:val="24"/>
        </w:rPr>
      </w:pPr>
    </w:p>
    <w:p w:rsidR="00A858C8" w:rsidRPr="00AB2E52" w:rsidRDefault="00A858C8" w:rsidP="00A858C8">
      <w:pPr>
        <w:pStyle w:val="HTMLPreformatted"/>
        <w:shd w:val="clear" w:color="auto" w:fill="FFFFFF"/>
        <w:rPr>
          <w:rFonts w:ascii="Times New Roman" w:hAnsi="Times New Roman" w:cs="Times New Roman"/>
          <w:color w:val="212121"/>
          <w:sz w:val="24"/>
          <w:szCs w:val="24"/>
        </w:rPr>
      </w:pPr>
      <w:r w:rsidRPr="00AB2E52">
        <w:rPr>
          <w:rFonts w:ascii="Times New Roman" w:hAnsi="Times New Roman" w:cs="Times New Roman"/>
          <w:color w:val="212121"/>
          <w:sz w:val="24"/>
          <w:szCs w:val="24"/>
          <w:lang w:val="en"/>
        </w:rPr>
        <w:t>Article 7º</w:t>
      </w:r>
      <w:proofErr w:type="gramStart"/>
      <w:r w:rsidRPr="00AB2E52">
        <w:rPr>
          <w:rFonts w:ascii="Times New Roman" w:hAnsi="Times New Roman" w:cs="Times New Roman"/>
          <w:color w:val="212121"/>
          <w:sz w:val="24"/>
          <w:szCs w:val="24"/>
          <w:lang w:val="en"/>
        </w:rPr>
        <w:t>.-</w:t>
      </w:r>
      <w:proofErr w:type="gramEnd"/>
      <w:r w:rsidRPr="00AB2E52">
        <w:rPr>
          <w:rFonts w:ascii="Times New Roman" w:hAnsi="Times New Roman" w:cs="Times New Roman"/>
          <w:color w:val="212121"/>
          <w:sz w:val="24"/>
          <w:szCs w:val="24"/>
          <w:lang w:val="en"/>
        </w:rPr>
        <w:t xml:space="preserve"> The beginning of the present procedure will be computed from the date of publication of this Resolution in the official newspaper "El </w:t>
      </w:r>
      <w:proofErr w:type="spellStart"/>
      <w:r w:rsidRPr="00AB2E52">
        <w:rPr>
          <w:rFonts w:ascii="Times New Roman" w:hAnsi="Times New Roman" w:cs="Times New Roman"/>
          <w:color w:val="212121"/>
          <w:sz w:val="24"/>
          <w:szCs w:val="24"/>
          <w:lang w:val="en"/>
        </w:rPr>
        <w:t>Peruano</w:t>
      </w:r>
      <w:proofErr w:type="spellEnd"/>
      <w:r w:rsidRPr="00AB2E52">
        <w:rPr>
          <w:rFonts w:ascii="Times New Roman" w:hAnsi="Times New Roman" w:cs="Times New Roman"/>
          <w:color w:val="212121"/>
          <w:sz w:val="24"/>
          <w:szCs w:val="24"/>
          <w:lang w:val="en"/>
        </w:rPr>
        <w:t>".</w:t>
      </w:r>
    </w:p>
    <w:p w:rsidR="00F22E32" w:rsidRPr="00AB2E52" w:rsidRDefault="00F22E32" w:rsidP="009C3A6A">
      <w:pPr>
        <w:pStyle w:val="HTMLPreformatted"/>
        <w:shd w:val="clear" w:color="auto" w:fill="FFFFFF"/>
        <w:rPr>
          <w:rFonts w:ascii="Times New Roman" w:hAnsi="Times New Roman" w:cs="Times New Roman"/>
          <w:color w:val="212121"/>
          <w:sz w:val="24"/>
          <w:szCs w:val="24"/>
        </w:rPr>
      </w:pPr>
    </w:p>
    <w:p w:rsidR="00A858C8" w:rsidRPr="004B1B53" w:rsidRDefault="00A858C8" w:rsidP="00A858C8">
      <w:pPr>
        <w:pStyle w:val="HTMLPreformatted"/>
        <w:shd w:val="clear" w:color="auto" w:fill="FFFFFF"/>
        <w:rPr>
          <w:rFonts w:ascii="Times New Roman" w:hAnsi="Times New Roman" w:cs="Times New Roman"/>
          <w:color w:val="212121"/>
          <w:sz w:val="24"/>
          <w:szCs w:val="24"/>
          <w:lang w:val="en"/>
        </w:rPr>
      </w:pPr>
      <w:r w:rsidRPr="00AB2E52">
        <w:rPr>
          <w:rFonts w:ascii="Times New Roman" w:hAnsi="Times New Roman" w:cs="Times New Roman"/>
          <w:color w:val="212121"/>
          <w:sz w:val="24"/>
          <w:szCs w:val="24"/>
          <w:lang w:val="en"/>
        </w:rPr>
        <w:t>With the intervention of the members of the</w:t>
      </w:r>
      <w:r w:rsidRPr="00AB2E52">
        <w:rPr>
          <w:rFonts w:ascii="Times New Roman" w:hAnsi="Times New Roman" w:cs="Times New Roman"/>
          <w:color w:val="212121"/>
          <w:sz w:val="24"/>
          <w:szCs w:val="24"/>
          <w:lang w:val="en"/>
        </w:rPr>
        <w:t xml:space="preserve"> </w:t>
      </w:r>
      <w:r w:rsidRPr="00AB2E52">
        <w:rPr>
          <w:rFonts w:ascii="Times New Roman" w:hAnsi="Times New Roman" w:cs="Times New Roman"/>
          <w:color w:val="212121"/>
          <w:sz w:val="24"/>
          <w:szCs w:val="24"/>
        </w:rPr>
        <w:t xml:space="preserve">Commission: Renzo Rojas Jiménez, José Guillermo </w:t>
      </w:r>
      <w:proofErr w:type="spellStart"/>
      <w:r w:rsidRPr="00AB2E52">
        <w:rPr>
          <w:rFonts w:ascii="Times New Roman" w:hAnsi="Times New Roman" w:cs="Times New Roman"/>
          <w:color w:val="212121"/>
          <w:sz w:val="24"/>
          <w:szCs w:val="24"/>
        </w:rPr>
        <w:t>Díaz</w:t>
      </w:r>
      <w:proofErr w:type="spellEnd"/>
      <w:r w:rsidR="004B1B53">
        <w:rPr>
          <w:rFonts w:ascii="Times New Roman" w:hAnsi="Times New Roman" w:cs="Times New Roman"/>
          <w:color w:val="212121"/>
          <w:sz w:val="24"/>
          <w:szCs w:val="24"/>
          <w:lang w:val="en"/>
        </w:rPr>
        <w:t xml:space="preserve"> </w:t>
      </w:r>
      <w:r w:rsidRPr="004B1B53">
        <w:rPr>
          <w:rFonts w:ascii="Times New Roman" w:hAnsi="Times New Roman" w:cs="Times New Roman"/>
          <w:color w:val="212121"/>
          <w:sz w:val="24"/>
          <w:szCs w:val="24"/>
        </w:rPr>
        <w:t xml:space="preserve">Gamarra, Peter Barclay Piazza and María Luisa </w:t>
      </w:r>
      <w:proofErr w:type="spellStart"/>
      <w:r w:rsidRPr="004B1B53">
        <w:rPr>
          <w:rFonts w:ascii="Times New Roman" w:hAnsi="Times New Roman" w:cs="Times New Roman"/>
          <w:color w:val="212121"/>
          <w:sz w:val="24"/>
          <w:szCs w:val="24"/>
        </w:rPr>
        <w:t>Egúsquiza</w:t>
      </w:r>
      <w:proofErr w:type="spellEnd"/>
      <w:r w:rsidRPr="004B1B53">
        <w:rPr>
          <w:rFonts w:ascii="Times New Roman" w:hAnsi="Times New Roman" w:cs="Times New Roman"/>
          <w:color w:val="212121"/>
          <w:sz w:val="24"/>
          <w:szCs w:val="24"/>
        </w:rPr>
        <w:t xml:space="preserve"> Mori</w:t>
      </w:r>
    </w:p>
    <w:p w:rsidR="00A858C8" w:rsidRPr="004B1B53" w:rsidRDefault="00A858C8" w:rsidP="00A858C8">
      <w:pPr>
        <w:pStyle w:val="HTMLPreformatted"/>
        <w:shd w:val="clear" w:color="auto" w:fill="FFFFFF"/>
        <w:rPr>
          <w:rFonts w:ascii="Times New Roman" w:hAnsi="Times New Roman" w:cs="Times New Roman"/>
          <w:color w:val="212121"/>
          <w:sz w:val="24"/>
          <w:szCs w:val="24"/>
        </w:rPr>
      </w:pPr>
    </w:p>
    <w:p w:rsidR="00A858C8" w:rsidRPr="00AB2E52" w:rsidRDefault="00A858C8" w:rsidP="00A858C8">
      <w:pPr>
        <w:pStyle w:val="HTMLPreformatted"/>
        <w:shd w:val="clear" w:color="auto" w:fill="FFFFFF"/>
        <w:rPr>
          <w:rFonts w:ascii="Times New Roman" w:hAnsi="Times New Roman" w:cs="Times New Roman"/>
          <w:color w:val="212121"/>
          <w:sz w:val="24"/>
          <w:szCs w:val="24"/>
          <w:lang w:val="es-CU"/>
        </w:rPr>
      </w:pPr>
      <w:r w:rsidRPr="00AB2E52">
        <w:rPr>
          <w:rFonts w:ascii="Times New Roman" w:hAnsi="Times New Roman" w:cs="Times New Roman"/>
          <w:color w:val="212121"/>
          <w:sz w:val="24"/>
          <w:szCs w:val="24"/>
          <w:lang w:val="es-CU"/>
        </w:rPr>
        <w:t>Renzo Rojas Jim</w:t>
      </w:r>
      <w:r w:rsidRPr="00AB2E52">
        <w:rPr>
          <w:rFonts w:ascii="Times New Roman" w:hAnsi="Times New Roman" w:cs="Times New Roman"/>
          <w:color w:val="212121"/>
          <w:sz w:val="24"/>
          <w:szCs w:val="24"/>
        </w:rPr>
        <w:t>é</w:t>
      </w:r>
      <w:r w:rsidRPr="00AB2E52">
        <w:rPr>
          <w:rFonts w:ascii="Times New Roman" w:hAnsi="Times New Roman" w:cs="Times New Roman"/>
          <w:color w:val="212121"/>
          <w:sz w:val="24"/>
          <w:szCs w:val="24"/>
          <w:lang w:val="es-CU"/>
        </w:rPr>
        <w:t>nez</w:t>
      </w:r>
    </w:p>
    <w:p w:rsidR="00A858C8" w:rsidRPr="00AB2E52" w:rsidRDefault="00A858C8" w:rsidP="00A858C8">
      <w:pPr>
        <w:pStyle w:val="HTMLPreformatted"/>
        <w:shd w:val="clear" w:color="auto" w:fill="FFFFFF"/>
        <w:rPr>
          <w:rFonts w:ascii="Times New Roman" w:hAnsi="Times New Roman" w:cs="Times New Roman"/>
          <w:color w:val="212121"/>
          <w:sz w:val="24"/>
          <w:szCs w:val="24"/>
          <w:lang w:val="es-CU"/>
        </w:rPr>
      </w:pPr>
      <w:r w:rsidRPr="00AB2E52">
        <w:rPr>
          <w:rFonts w:ascii="Times New Roman" w:hAnsi="Times New Roman" w:cs="Times New Roman"/>
          <w:color w:val="212121"/>
          <w:sz w:val="24"/>
          <w:szCs w:val="24"/>
          <w:lang w:val="es-CU"/>
        </w:rPr>
        <w:t>President</w:t>
      </w:r>
    </w:p>
    <w:p w:rsidR="00A858C8" w:rsidRPr="00AB2E52" w:rsidRDefault="00A858C8" w:rsidP="00A858C8">
      <w:pPr>
        <w:pStyle w:val="HTMLPreformatted"/>
        <w:shd w:val="clear" w:color="auto" w:fill="FFFFFF"/>
        <w:rPr>
          <w:rFonts w:ascii="Times New Roman" w:hAnsi="Times New Roman" w:cs="Times New Roman"/>
          <w:color w:val="212121"/>
          <w:sz w:val="24"/>
          <w:szCs w:val="24"/>
          <w:lang w:val="es-CU"/>
        </w:rPr>
      </w:pPr>
    </w:p>
    <w:p w:rsidR="00A858C8" w:rsidRPr="00AB2E52" w:rsidRDefault="00A858C8" w:rsidP="00A858C8">
      <w:pPr>
        <w:pStyle w:val="HTMLPreformatted"/>
        <w:shd w:val="clear" w:color="auto" w:fill="FFFFFF"/>
        <w:rPr>
          <w:rFonts w:ascii="Times New Roman" w:hAnsi="Times New Roman" w:cs="Times New Roman"/>
          <w:color w:val="212121"/>
          <w:sz w:val="24"/>
          <w:szCs w:val="24"/>
          <w:lang w:val="es-CU"/>
        </w:rPr>
      </w:pPr>
      <w:r w:rsidRPr="00AB2E52">
        <w:rPr>
          <w:rFonts w:ascii="Times New Roman" w:hAnsi="Times New Roman" w:cs="Times New Roman"/>
          <w:color w:val="212121"/>
          <w:sz w:val="24"/>
          <w:szCs w:val="24"/>
          <w:lang w:val="es-CU"/>
        </w:rPr>
        <w:lastRenderedPageBreak/>
        <w:t xml:space="preserve">1672636-1 </w:t>
      </w:r>
    </w:p>
    <w:p w:rsidR="009C3A6A" w:rsidRPr="00AB2E52" w:rsidRDefault="009C3A6A" w:rsidP="00606486">
      <w:pPr>
        <w:pStyle w:val="HTMLPreformatted"/>
        <w:shd w:val="clear" w:color="auto" w:fill="FFFFFF"/>
        <w:rPr>
          <w:rFonts w:ascii="Times New Roman" w:hAnsi="Times New Roman" w:cs="Times New Roman"/>
          <w:color w:val="212121"/>
          <w:sz w:val="24"/>
          <w:szCs w:val="24"/>
          <w:shd w:val="clear" w:color="auto" w:fill="FFFFFF"/>
          <w:lang w:val="es-CU"/>
        </w:rPr>
      </w:pPr>
    </w:p>
    <w:p w:rsidR="00606486" w:rsidRPr="00AB2E52" w:rsidRDefault="00606486" w:rsidP="00606486">
      <w:pPr>
        <w:pStyle w:val="HTMLPreformatted"/>
        <w:shd w:val="clear" w:color="auto" w:fill="FFFFFF"/>
        <w:rPr>
          <w:rFonts w:ascii="Times New Roman" w:hAnsi="Times New Roman" w:cs="Times New Roman"/>
          <w:color w:val="212121"/>
          <w:sz w:val="24"/>
          <w:szCs w:val="24"/>
          <w:lang w:val="es-CU"/>
        </w:rPr>
      </w:pPr>
    </w:p>
    <w:p w:rsidR="009E2A08" w:rsidRPr="00AB2E52" w:rsidRDefault="009E2A08" w:rsidP="004B32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CU"/>
        </w:rPr>
      </w:pPr>
    </w:p>
    <w:p w:rsidR="004B32FA" w:rsidRPr="00AB2E52" w:rsidRDefault="004B32FA" w:rsidP="00C56673">
      <w:pPr>
        <w:pStyle w:val="HTMLPreformatted"/>
        <w:shd w:val="clear" w:color="auto" w:fill="FFFFFF"/>
        <w:rPr>
          <w:rFonts w:ascii="Times New Roman" w:hAnsi="Times New Roman" w:cs="Times New Roman"/>
          <w:color w:val="212121"/>
          <w:sz w:val="24"/>
          <w:szCs w:val="24"/>
          <w:lang w:val="es-CU"/>
        </w:rPr>
      </w:pPr>
    </w:p>
    <w:p w:rsidR="007069C5" w:rsidRPr="00AB2E52" w:rsidRDefault="007069C5" w:rsidP="00B01B08">
      <w:pPr>
        <w:pStyle w:val="HTMLPreformatted"/>
        <w:shd w:val="clear" w:color="auto" w:fill="FFFFFF"/>
        <w:rPr>
          <w:rFonts w:ascii="Times New Roman" w:hAnsi="Times New Roman" w:cs="Times New Roman"/>
          <w:color w:val="212121"/>
          <w:sz w:val="24"/>
          <w:szCs w:val="24"/>
          <w:lang w:val="es-CU"/>
        </w:rPr>
      </w:pPr>
    </w:p>
    <w:p w:rsidR="00EB107B" w:rsidRPr="00AB2E52" w:rsidRDefault="00EB107B">
      <w:pPr>
        <w:rPr>
          <w:rFonts w:ascii="Times New Roman" w:hAnsi="Times New Roman" w:cs="Times New Roman"/>
          <w:sz w:val="24"/>
          <w:szCs w:val="24"/>
          <w:lang w:val="es-CU"/>
        </w:rPr>
      </w:pPr>
    </w:p>
    <w:sectPr w:rsidR="00EB107B" w:rsidRPr="00AB2E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E32" w:rsidRDefault="00F22E32" w:rsidP="00DF335B">
      <w:pPr>
        <w:spacing w:after="0" w:line="240" w:lineRule="auto"/>
      </w:pPr>
      <w:r>
        <w:separator/>
      </w:r>
    </w:p>
  </w:endnote>
  <w:endnote w:type="continuationSeparator" w:id="0">
    <w:p w:rsidR="00F22E32" w:rsidRDefault="00F22E32" w:rsidP="00DF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E32" w:rsidRDefault="00F22E32" w:rsidP="00DF335B">
      <w:pPr>
        <w:spacing w:after="0" w:line="240" w:lineRule="auto"/>
      </w:pPr>
      <w:r>
        <w:separator/>
      </w:r>
    </w:p>
  </w:footnote>
  <w:footnote w:type="continuationSeparator" w:id="0">
    <w:p w:rsidR="00F22E32" w:rsidRDefault="00F22E32" w:rsidP="00DF335B">
      <w:pPr>
        <w:spacing w:after="0" w:line="240" w:lineRule="auto"/>
      </w:pPr>
      <w:r>
        <w:continuationSeparator/>
      </w:r>
    </w:p>
  </w:footnote>
  <w:footnote w:id="1">
    <w:p w:rsidR="00F22E32" w:rsidRDefault="00F22E32">
      <w:pPr>
        <w:pStyle w:val="FootnoteText"/>
      </w:pPr>
      <w:r>
        <w:rPr>
          <w:rStyle w:val="FootnoteReference"/>
        </w:rPr>
        <w:footnoteRef/>
      </w:r>
      <w:r>
        <w:t xml:space="preserve"> This product does not include seed corn or corn for direction human consumption. </w:t>
      </w:r>
    </w:p>
  </w:footnote>
  <w:footnote w:id="2">
    <w:p w:rsidR="00F22E32" w:rsidRPr="00186A83" w:rsidRDefault="00F22E32" w:rsidP="008D5994">
      <w:pPr>
        <w:pStyle w:val="FootnoteText"/>
        <w:rPr>
          <w:rFonts w:cstheme="minorHAnsi"/>
        </w:rPr>
      </w:pPr>
      <w:r>
        <w:rPr>
          <w:rStyle w:val="FootnoteReference"/>
        </w:rPr>
        <w:footnoteRef/>
      </w:r>
      <w:r>
        <w:t xml:space="preserve"> </w:t>
      </w:r>
      <w:r w:rsidRPr="00186A83">
        <w:rPr>
          <w:rFonts w:cstheme="minorHAnsi"/>
        </w:rPr>
        <w:t>AS</w:t>
      </w:r>
      <w:r w:rsidR="00681D2D">
        <w:rPr>
          <w:rFonts w:cstheme="minorHAnsi"/>
        </w:rPr>
        <w:t>CM</w:t>
      </w:r>
      <w:r w:rsidRPr="00186A83">
        <w:rPr>
          <w:rFonts w:cstheme="minorHAnsi"/>
        </w:rPr>
        <w:t xml:space="preserve">, Article 13 – Consultations </w:t>
      </w:r>
    </w:p>
    <w:p w:rsidR="00F22E32" w:rsidRPr="00186A83" w:rsidRDefault="00F22E32" w:rsidP="009D7C6F">
      <w:pPr>
        <w:autoSpaceDE w:val="0"/>
        <w:autoSpaceDN w:val="0"/>
        <w:adjustRightInd w:val="0"/>
        <w:spacing w:after="0" w:line="240" w:lineRule="auto"/>
        <w:rPr>
          <w:rFonts w:cstheme="minorHAnsi"/>
          <w:sz w:val="20"/>
          <w:szCs w:val="20"/>
        </w:rPr>
      </w:pPr>
      <w:r w:rsidRPr="00186A83">
        <w:rPr>
          <w:rFonts w:cstheme="minorHAnsi"/>
          <w:sz w:val="20"/>
          <w:szCs w:val="20"/>
        </w:rPr>
        <w:t>13.1. As soon as possible after an application under Article 11 is accepted, and in any event before</w:t>
      </w:r>
    </w:p>
    <w:p w:rsidR="00F22E32" w:rsidRPr="00186A83" w:rsidRDefault="00F22E32" w:rsidP="009D7C6F">
      <w:pPr>
        <w:autoSpaceDE w:val="0"/>
        <w:autoSpaceDN w:val="0"/>
        <w:adjustRightInd w:val="0"/>
        <w:spacing w:after="0" w:line="240" w:lineRule="auto"/>
        <w:rPr>
          <w:rFonts w:cstheme="minorHAnsi"/>
          <w:sz w:val="20"/>
          <w:szCs w:val="20"/>
        </w:rPr>
      </w:pPr>
      <w:r w:rsidRPr="00186A83">
        <w:rPr>
          <w:rFonts w:cstheme="minorHAnsi"/>
          <w:sz w:val="20"/>
          <w:szCs w:val="20"/>
        </w:rPr>
        <w:t>the initiation of any investigation, Members the products of which may be subject to such investigation</w:t>
      </w:r>
    </w:p>
    <w:p w:rsidR="00F22E32" w:rsidRPr="00186A83" w:rsidRDefault="00F22E32" w:rsidP="009D7C6F">
      <w:pPr>
        <w:autoSpaceDE w:val="0"/>
        <w:autoSpaceDN w:val="0"/>
        <w:adjustRightInd w:val="0"/>
        <w:spacing w:after="0" w:line="240" w:lineRule="auto"/>
        <w:rPr>
          <w:rFonts w:cstheme="minorHAnsi"/>
          <w:sz w:val="20"/>
          <w:szCs w:val="20"/>
        </w:rPr>
      </w:pPr>
      <w:r w:rsidRPr="00186A83">
        <w:rPr>
          <w:rFonts w:cstheme="minorHAnsi"/>
          <w:sz w:val="20"/>
          <w:szCs w:val="20"/>
        </w:rPr>
        <w:t>shall be invited for consultations with the aim of clarifying the situation as to the matters referred to</w:t>
      </w:r>
    </w:p>
    <w:p w:rsidR="00F22E32" w:rsidRPr="00186A83" w:rsidRDefault="00F22E32" w:rsidP="009D7C6F">
      <w:pPr>
        <w:pStyle w:val="FootnoteText"/>
        <w:rPr>
          <w:rFonts w:cstheme="minorHAnsi"/>
        </w:rPr>
      </w:pPr>
      <w:proofErr w:type="gramStart"/>
      <w:r w:rsidRPr="00186A83">
        <w:rPr>
          <w:rFonts w:cstheme="minorHAnsi"/>
        </w:rPr>
        <w:t>in</w:t>
      </w:r>
      <w:proofErr w:type="gramEnd"/>
      <w:r w:rsidRPr="00186A83">
        <w:rPr>
          <w:rFonts w:cstheme="minorHAnsi"/>
        </w:rPr>
        <w:t xml:space="preserve"> paragraph 2 of Article 11 and arriving at a mutually agreed solution.</w:t>
      </w:r>
    </w:p>
  </w:footnote>
  <w:footnote w:id="3">
    <w:p w:rsidR="00F22E32" w:rsidRPr="004137DF" w:rsidRDefault="00F22E32" w:rsidP="004B32FA">
      <w:pPr>
        <w:pStyle w:val="FootnoteText"/>
        <w:rPr>
          <w:rFonts w:cstheme="minorHAnsi"/>
        </w:rPr>
      </w:pPr>
      <w:r>
        <w:rPr>
          <w:rStyle w:val="FootnoteReference"/>
        </w:rPr>
        <w:footnoteRef/>
      </w:r>
      <w:r>
        <w:t xml:space="preserve"> </w:t>
      </w:r>
      <w:r w:rsidRPr="004137DF">
        <w:rPr>
          <w:rFonts w:cstheme="minorHAnsi"/>
        </w:rPr>
        <w:t>AS</w:t>
      </w:r>
      <w:r w:rsidR="00681D2D">
        <w:rPr>
          <w:rFonts w:cstheme="minorHAnsi"/>
        </w:rPr>
        <w:t>CM</w:t>
      </w:r>
      <w:r w:rsidRPr="004137DF">
        <w:rPr>
          <w:rFonts w:cstheme="minorHAnsi"/>
        </w:rPr>
        <w:t>, Article 11 – Initiation and Subsequent Investigation</w:t>
      </w:r>
    </w:p>
    <w:p w:rsidR="00F22E32" w:rsidRPr="004137DF" w:rsidRDefault="00F22E32" w:rsidP="004B32FA">
      <w:pPr>
        <w:autoSpaceDE w:val="0"/>
        <w:autoSpaceDN w:val="0"/>
        <w:adjustRightInd w:val="0"/>
        <w:spacing w:after="0" w:line="240" w:lineRule="auto"/>
        <w:rPr>
          <w:rFonts w:cstheme="minorHAnsi"/>
          <w:sz w:val="20"/>
          <w:szCs w:val="20"/>
        </w:rPr>
      </w:pPr>
      <w:r w:rsidRPr="004137DF">
        <w:rPr>
          <w:rFonts w:cstheme="minorHAnsi"/>
          <w:sz w:val="20"/>
          <w:szCs w:val="20"/>
        </w:rPr>
        <w:t>11.6 If, in special circumstances, the authorities concerned decide to initiate an investigation without</w:t>
      </w:r>
    </w:p>
    <w:p w:rsidR="00F22E32" w:rsidRPr="004137DF" w:rsidRDefault="00F22E32" w:rsidP="004B32FA">
      <w:pPr>
        <w:autoSpaceDE w:val="0"/>
        <w:autoSpaceDN w:val="0"/>
        <w:adjustRightInd w:val="0"/>
        <w:spacing w:after="0" w:line="240" w:lineRule="auto"/>
        <w:rPr>
          <w:rFonts w:cstheme="minorHAnsi"/>
          <w:sz w:val="20"/>
          <w:szCs w:val="20"/>
        </w:rPr>
      </w:pPr>
      <w:r w:rsidRPr="004137DF">
        <w:rPr>
          <w:rFonts w:cstheme="minorHAnsi"/>
          <w:sz w:val="20"/>
          <w:szCs w:val="20"/>
        </w:rPr>
        <w:t>having received a written application by or on behalf of a domestic industry for the initiation of such</w:t>
      </w:r>
    </w:p>
    <w:p w:rsidR="00F22E32" w:rsidRPr="004137DF" w:rsidRDefault="00F22E32" w:rsidP="004B32FA">
      <w:pPr>
        <w:autoSpaceDE w:val="0"/>
        <w:autoSpaceDN w:val="0"/>
        <w:adjustRightInd w:val="0"/>
        <w:spacing w:after="0" w:line="240" w:lineRule="auto"/>
        <w:rPr>
          <w:rFonts w:cstheme="minorHAnsi"/>
          <w:sz w:val="20"/>
          <w:szCs w:val="20"/>
        </w:rPr>
      </w:pPr>
      <w:r w:rsidRPr="004137DF">
        <w:rPr>
          <w:rFonts w:cstheme="minorHAnsi"/>
          <w:sz w:val="20"/>
          <w:szCs w:val="20"/>
        </w:rPr>
        <w:t>investigation, they shall proceed only if they have sufficient evidence of the existence of a subsidy,</w:t>
      </w:r>
    </w:p>
    <w:p w:rsidR="00F22E32" w:rsidRPr="004137DF" w:rsidRDefault="00F22E32">
      <w:pPr>
        <w:pStyle w:val="FootnoteText"/>
        <w:rPr>
          <w:rFonts w:cstheme="minorHAnsi"/>
        </w:rPr>
      </w:pPr>
      <w:proofErr w:type="gramStart"/>
      <w:r w:rsidRPr="004137DF">
        <w:rPr>
          <w:rFonts w:cstheme="minorHAnsi"/>
        </w:rPr>
        <w:t>injury</w:t>
      </w:r>
      <w:proofErr w:type="gramEnd"/>
      <w:r w:rsidRPr="004137DF">
        <w:rPr>
          <w:rFonts w:cstheme="minorHAnsi"/>
        </w:rPr>
        <w:t xml:space="preserve"> and causal link, as described in paragraph 2, to justify the initiation of an investigation.</w:t>
      </w:r>
    </w:p>
  </w:footnote>
  <w:footnote w:id="4">
    <w:p w:rsidR="00F22E32" w:rsidRPr="004137DF" w:rsidRDefault="00F22E32">
      <w:pPr>
        <w:pStyle w:val="FootnoteText"/>
        <w:rPr>
          <w:rFonts w:cstheme="minorHAnsi"/>
        </w:rPr>
      </w:pPr>
      <w:r w:rsidRPr="004137DF">
        <w:rPr>
          <w:rStyle w:val="FootnoteReference"/>
          <w:rFonts w:cstheme="minorHAnsi"/>
        </w:rPr>
        <w:footnoteRef/>
      </w:r>
      <w:r w:rsidRPr="004137DF">
        <w:rPr>
          <w:rFonts w:cstheme="minorHAnsi"/>
        </w:rPr>
        <w:t xml:space="preserve"> </w:t>
      </w:r>
      <w:r w:rsidRPr="004137DF">
        <w:rPr>
          <w:rFonts w:cstheme="minorHAnsi"/>
          <w:color w:val="212121"/>
          <w:shd w:val="clear" w:color="auto" w:fill="FFFFFF"/>
        </w:rPr>
        <w:t>REGULATIONS ON ANTI-DUMPING AND COUNTERVAILING MEASURES, Article 23</w:t>
      </w:r>
      <w:proofErr w:type="gramStart"/>
      <w:r w:rsidRPr="004137DF">
        <w:rPr>
          <w:rFonts w:cstheme="minorHAnsi"/>
          <w:color w:val="212121"/>
          <w:shd w:val="clear" w:color="auto" w:fill="FFFFFF"/>
        </w:rPr>
        <w:t>.-</w:t>
      </w:r>
      <w:proofErr w:type="gramEnd"/>
      <w:r w:rsidRPr="004137DF">
        <w:rPr>
          <w:rFonts w:cstheme="minorHAnsi"/>
          <w:color w:val="212121"/>
          <w:shd w:val="clear" w:color="auto" w:fill="FFFFFF"/>
        </w:rPr>
        <w:t xml:space="preserve"> Initiation of official investigation procedure.- In special circumstances, the Commission may initiate an investigation without having received a written request made by the industry national or on behalf of it. Only the investigation will start when there is sufficient evidence of dumping or subsidization, of injury and of the causal </w:t>
      </w:r>
      <w:r>
        <w:rPr>
          <w:rFonts w:cstheme="minorHAnsi"/>
          <w:color w:val="212121"/>
          <w:shd w:val="clear" w:color="auto" w:fill="FFFFFF"/>
        </w:rPr>
        <w:t xml:space="preserve">relationship that justifies it. </w:t>
      </w:r>
      <w:r w:rsidRPr="004137DF">
        <w:rPr>
          <w:rFonts w:cstheme="minorHAnsi"/>
          <w:color w:val="212121"/>
          <w:shd w:val="clear" w:color="auto" w:fill="FFFFFF"/>
        </w:rPr>
        <w:t xml:space="preserve">Circumstances </w:t>
      </w:r>
      <w:proofErr w:type="gramStart"/>
      <w:r w:rsidRPr="004137DF">
        <w:rPr>
          <w:rFonts w:cstheme="minorHAnsi"/>
          <w:color w:val="212121"/>
          <w:shd w:val="clear" w:color="auto" w:fill="FFFFFF"/>
        </w:rPr>
        <w:t>will be considered</w:t>
      </w:r>
      <w:proofErr w:type="gramEnd"/>
      <w:r w:rsidRPr="004137DF">
        <w:rPr>
          <w:rFonts w:cstheme="minorHAnsi"/>
          <w:color w:val="212121"/>
          <w:shd w:val="clear" w:color="auto" w:fill="FFFFFF"/>
        </w:rPr>
        <w:t xml:space="preserve"> special, when the domestic industry is not organized, is </w:t>
      </w:r>
      <w:r w:rsidR="00B52462">
        <w:rPr>
          <w:rFonts w:cstheme="minorHAnsi"/>
          <w:color w:val="212121"/>
          <w:shd w:val="clear" w:color="auto" w:fill="FFFFFF"/>
        </w:rPr>
        <w:t>fragmented</w:t>
      </w:r>
      <w:r w:rsidRPr="004137DF">
        <w:rPr>
          <w:rFonts w:cstheme="minorHAnsi"/>
          <w:color w:val="212121"/>
          <w:shd w:val="clear" w:color="auto" w:fill="FFFFFF"/>
        </w:rPr>
        <w:t xml:space="preserve"> or </w:t>
      </w:r>
      <w:r w:rsidR="00B52462">
        <w:rPr>
          <w:rFonts w:cstheme="minorHAnsi"/>
          <w:color w:val="212121"/>
          <w:shd w:val="clear" w:color="auto" w:fill="FFFFFF"/>
        </w:rPr>
        <w:t>merits national interest</w:t>
      </w:r>
      <w:r w:rsidRPr="004137DF">
        <w:rPr>
          <w:rFonts w:cstheme="minorHAnsi"/>
          <w:color w:val="212121"/>
          <w:shd w:val="clear" w:color="auto" w:fill="FFFFFF"/>
        </w:rPr>
        <w:t>, among other</w:t>
      </w:r>
      <w:r w:rsidR="00B52462">
        <w:rPr>
          <w:rFonts w:cstheme="minorHAnsi"/>
          <w:color w:val="212121"/>
          <w:shd w:val="clear" w:color="auto" w:fill="FFFFFF"/>
        </w:rPr>
        <w:t xml:space="preserve"> similar circumstances</w:t>
      </w:r>
      <w:r w:rsidRPr="004137DF">
        <w:rPr>
          <w:rFonts w:cstheme="minorHAnsi"/>
          <w:color w:val="212121"/>
          <w:shd w:val="clear" w:color="auto" w:fill="FFFFFF"/>
        </w:rPr>
        <w:t>.</w:t>
      </w:r>
    </w:p>
  </w:footnote>
  <w:footnote w:id="5">
    <w:p w:rsidR="00F22E32" w:rsidRPr="004A5616" w:rsidRDefault="00F22E32" w:rsidP="009E2A08">
      <w:pPr>
        <w:pStyle w:val="HTMLPreformatted"/>
        <w:shd w:val="clear" w:color="auto" w:fill="FFFFFF"/>
        <w:rPr>
          <w:rFonts w:asciiTheme="minorHAnsi" w:hAnsiTheme="minorHAnsi"/>
          <w:color w:val="212121"/>
          <w:lang w:val="en"/>
        </w:rPr>
      </w:pPr>
      <w:r>
        <w:rPr>
          <w:rStyle w:val="FootnoteReference"/>
        </w:rPr>
        <w:footnoteRef/>
      </w:r>
      <w:r>
        <w:t xml:space="preserve"> </w:t>
      </w:r>
      <w:r w:rsidRPr="004A5616">
        <w:rPr>
          <w:rFonts w:asciiTheme="minorHAnsi" w:hAnsiTheme="minorHAnsi"/>
          <w:color w:val="212121"/>
          <w:lang w:val="en"/>
        </w:rPr>
        <w:t xml:space="preserve">In the IV National Agricultural Census of </w:t>
      </w:r>
      <w:proofErr w:type="gramStart"/>
      <w:r w:rsidRPr="004A5616">
        <w:rPr>
          <w:rFonts w:asciiTheme="minorHAnsi" w:hAnsiTheme="minorHAnsi"/>
          <w:color w:val="212121"/>
          <w:lang w:val="en"/>
        </w:rPr>
        <w:t>2012</w:t>
      </w:r>
      <w:proofErr w:type="gramEnd"/>
      <w:r w:rsidRPr="004A5616">
        <w:rPr>
          <w:rFonts w:asciiTheme="minorHAnsi" w:hAnsiTheme="minorHAnsi"/>
          <w:color w:val="212121"/>
          <w:lang w:val="en"/>
        </w:rPr>
        <w:t xml:space="preserve"> it was verified that 63% </w:t>
      </w:r>
      <w:r w:rsidRPr="009E2A08">
        <w:rPr>
          <w:rFonts w:asciiTheme="minorHAnsi" w:hAnsiTheme="minorHAnsi"/>
          <w:color w:val="212121"/>
          <w:lang w:val="en"/>
        </w:rPr>
        <w:t xml:space="preserve">of the total of agricultural producers </w:t>
      </w:r>
      <w:r w:rsidRPr="004A5616">
        <w:rPr>
          <w:rFonts w:asciiTheme="minorHAnsi" w:hAnsiTheme="minorHAnsi"/>
          <w:color w:val="212121"/>
          <w:lang w:val="en"/>
        </w:rPr>
        <w:t xml:space="preserve">cultivate corn on less than </w:t>
      </w:r>
      <w:r w:rsidRPr="009E2A08">
        <w:rPr>
          <w:rFonts w:asciiTheme="minorHAnsi" w:hAnsiTheme="minorHAnsi"/>
          <w:color w:val="212121"/>
          <w:lang w:val="en"/>
        </w:rPr>
        <w:t xml:space="preserve">5 hectares, while 26% </w:t>
      </w:r>
      <w:r w:rsidRPr="004A5616">
        <w:rPr>
          <w:rFonts w:asciiTheme="minorHAnsi" w:hAnsiTheme="minorHAnsi"/>
          <w:color w:val="212121"/>
          <w:lang w:val="en"/>
        </w:rPr>
        <w:t>cultivate areas</w:t>
      </w:r>
      <w:r w:rsidRPr="009E2A08">
        <w:rPr>
          <w:rFonts w:asciiTheme="minorHAnsi" w:hAnsiTheme="minorHAnsi"/>
          <w:color w:val="212121"/>
          <w:lang w:val="en"/>
        </w:rPr>
        <w:t xml:space="preserve"> between 5 and 20 hectares. In addition, both groups of producers (that is, those </w:t>
      </w:r>
      <w:r w:rsidRPr="004A5616">
        <w:rPr>
          <w:rFonts w:asciiTheme="minorHAnsi" w:hAnsiTheme="minorHAnsi"/>
          <w:color w:val="212121"/>
          <w:lang w:val="en"/>
        </w:rPr>
        <w:t xml:space="preserve">who represented the 89% referenced </w:t>
      </w:r>
      <w:r w:rsidRPr="009E2A08">
        <w:rPr>
          <w:rFonts w:asciiTheme="minorHAnsi" w:hAnsiTheme="minorHAnsi"/>
          <w:color w:val="212121"/>
          <w:lang w:val="en"/>
        </w:rPr>
        <w:t>to above) cultivated, collectively, 80% of the total national harvested area of</w:t>
      </w:r>
      <w:r w:rsidRPr="004A5616">
        <w:rPr>
          <w:rFonts w:asciiTheme="minorHAnsi" w:hAnsiTheme="minorHAnsi"/>
          <w:color w:val="212121"/>
          <w:lang w:val="en"/>
        </w:rPr>
        <w:t xml:space="preserve"> </w:t>
      </w:r>
      <w:r w:rsidRPr="009E2A08">
        <w:rPr>
          <w:rFonts w:asciiTheme="minorHAnsi" w:hAnsiTheme="minorHAnsi"/>
          <w:color w:val="212121"/>
          <w:lang w:val="en"/>
        </w:rPr>
        <w:t>corn.</w:t>
      </w:r>
    </w:p>
  </w:footnote>
  <w:footnote w:id="6">
    <w:p w:rsidR="00F22E32" w:rsidRPr="004A5616" w:rsidRDefault="00F22E32" w:rsidP="004A5616">
      <w:pPr>
        <w:pStyle w:val="HTMLPreformatted"/>
        <w:shd w:val="clear" w:color="auto" w:fill="FFFFFF"/>
        <w:rPr>
          <w:rFonts w:asciiTheme="minorHAnsi" w:hAnsiTheme="minorHAnsi"/>
          <w:color w:val="212121"/>
          <w:lang w:val="en"/>
        </w:rPr>
      </w:pPr>
      <w:r w:rsidRPr="004A5616">
        <w:rPr>
          <w:rStyle w:val="FootnoteReference"/>
          <w:rFonts w:asciiTheme="minorHAnsi" w:hAnsiTheme="minorHAnsi"/>
        </w:rPr>
        <w:footnoteRef/>
      </w:r>
      <w:r w:rsidRPr="004A5616">
        <w:rPr>
          <w:rFonts w:asciiTheme="minorHAnsi" w:hAnsiTheme="minorHAnsi"/>
        </w:rPr>
        <w:t xml:space="preserve"> </w:t>
      </w:r>
      <w:r w:rsidRPr="004A5616">
        <w:rPr>
          <w:rFonts w:asciiTheme="minorHAnsi" w:hAnsiTheme="minorHAnsi"/>
          <w:color w:val="212121"/>
          <w:lang w:val="en"/>
        </w:rPr>
        <w:t xml:space="preserve">In effect, according to the results obtained in the National Agricultural Survey </w:t>
      </w:r>
      <w:r w:rsidRPr="009E2A08">
        <w:rPr>
          <w:rFonts w:asciiTheme="minorHAnsi" w:hAnsiTheme="minorHAnsi"/>
          <w:color w:val="212121"/>
          <w:lang w:val="en"/>
        </w:rPr>
        <w:t xml:space="preserve">of 2016, at a national level, </w:t>
      </w:r>
      <w:r w:rsidRPr="004A5616">
        <w:rPr>
          <w:rFonts w:asciiTheme="minorHAnsi" w:hAnsiTheme="minorHAnsi"/>
          <w:color w:val="212121"/>
          <w:lang w:val="en"/>
        </w:rPr>
        <w:t xml:space="preserve">only 6% of </w:t>
      </w:r>
      <w:r w:rsidRPr="009E2A08">
        <w:rPr>
          <w:rFonts w:asciiTheme="minorHAnsi" w:hAnsiTheme="minorHAnsi"/>
          <w:color w:val="212121"/>
          <w:lang w:val="en"/>
        </w:rPr>
        <w:t>the</w:t>
      </w:r>
      <w:r w:rsidRPr="004A5616">
        <w:rPr>
          <w:rFonts w:asciiTheme="minorHAnsi" w:hAnsiTheme="minorHAnsi"/>
          <w:color w:val="212121"/>
          <w:lang w:val="en"/>
        </w:rPr>
        <w:t xml:space="preserve"> total</w:t>
      </w:r>
      <w:r w:rsidRPr="009E2A08">
        <w:rPr>
          <w:rFonts w:asciiTheme="minorHAnsi" w:hAnsiTheme="minorHAnsi"/>
          <w:color w:val="212121"/>
          <w:lang w:val="en"/>
        </w:rPr>
        <w:t xml:space="preserve"> agricultural units of this</w:t>
      </w:r>
      <w:r w:rsidRPr="004A5616">
        <w:rPr>
          <w:rFonts w:asciiTheme="minorHAnsi" w:hAnsiTheme="minorHAnsi"/>
          <w:color w:val="212121"/>
          <w:lang w:val="en"/>
        </w:rPr>
        <w:t xml:space="preserve"> </w:t>
      </w:r>
      <w:r w:rsidRPr="009E2A08">
        <w:rPr>
          <w:rFonts w:asciiTheme="minorHAnsi" w:hAnsiTheme="minorHAnsi"/>
          <w:color w:val="212121"/>
          <w:lang w:val="en"/>
        </w:rPr>
        <w:t xml:space="preserve">sector </w:t>
      </w:r>
      <w:r w:rsidRPr="004A5616">
        <w:rPr>
          <w:rFonts w:asciiTheme="minorHAnsi" w:hAnsiTheme="minorHAnsi"/>
          <w:color w:val="212121"/>
          <w:lang w:val="en"/>
        </w:rPr>
        <w:t>reported to belonging</w:t>
      </w:r>
      <w:r w:rsidRPr="009E2A08">
        <w:rPr>
          <w:rFonts w:asciiTheme="minorHAnsi" w:hAnsiTheme="minorHAnsi"/>
          <w:color w:val="212121"/>
          <w:lang w:val="en"/>
        </w:rPr>
        <w:t xml:space="preserve"> </w:t>
      </w:r>
      <w:proofErr w:type="spellStart"/>
      <w:r w:rsidRPr="009E2A08">
        <w:rPr>
          <w:rFonts w:asciiTheme="minorHAnsi" w:hAnsiTheme="minorHAnsi"/>
          <w:color w:val="212121"/>
          <w:lang w:val="en"/>
        </w:rPr>
        <w:t>to</w:t>
      </w:r>
      <w:proofErr w:type="spellEnd"/>
      <w:r w:rsidRPr="009E2A08">
        <w:rPr>
          <w:rFonts w:asciiTheme="minorHAnsi" w:hAnsiTheme="minorHAnsi"/>
          <w:color w:val="212121"/>
          <w:lang w:val="en"/>
        </w:rPr>
        <w:t xml:space="preserve"> some association, cooperative or committee</w:t>
      </w:r>
      <w:r w:rsidRPr="004A5616">
        <w:rPr>
          <w:rFonts w:asciiTheme="minorHAnsi" w:hAnsiTheme="minorHAnsi"/>
          <w:color w:val="212121"/>
          <w:lang w:val="en"/>
        </w:rPr>
        <w:t xml:space="preserve"> </w:t>
      </w:r>
      <w:r w:rsidRPr="009E2A08">
        <w:rPr>
          <w:rFonts w:asciiTheme="minorHAnsi" w:hAnsiTheme="minorHAnsi"/>
          <w:color w:val="212121"/>
          <w:lang w:val="en"/>
        </w:rPr>
        <w:t>of producers.</w:t>
      </w:r>
    </w:p>
  </w:footnote>
  <w:footnote w:id="7">
    <w:p w:rsidR="00F22E32" w:rsidRPr="004A5616" w:rsidRDefault="00F22E32">
      <w:pPr>
        <w:pStyle w:val="FootnoteText"/>
      </w:pPr>
      <w:r w:rsidRPr="004A5616">
        <w:rPr>
          <w:rStyle w:val="FootnoteReference"/>
        </w:rPr>
        <w:footnoteRef/>
      </w:r>
      <w:r w:rsidRPr="004A5616">
        <w:t xml:space="preserve"> </w:t>
      </w:r>
      <w:r w:rsidRPr="004A5616">
        <w:rPr>
          <w:rFonts w:cs="Arial"/>
          <w:color w:val="212121"/>
          <w:shd w:val="clear" w:color="auto" w:fill="FFFFFF"/>
        </w:rPr>
        <w:t>As explained in section E of Report Nº 026-2018 / CDB INDECOPI, it is estimated that between 2015 and 2017, the corn sector has generated, on average, 23,707,333 annual wages, which represents 75,985 annual jobs, on average.</w:t>
      </w:r>
    </w:p>
  </w:footnote>
  <w:footnote w:id="8">
    <w:p w:rsidR="00F22E32" w:rsidRPr="009D1C34" w:rsidRDefault="00F22E32" w:rsidP="009D1C34">
      <w:pPr>
        <w:pStyle w:val="HTMLPreformatted"/>
        <w:shd w:val="clear" w:color="auto" w:fill="FFFFFF"/>
        <w:rPr>
          <w:rFonts w:asciiTheme="minorHAnsi" w:hAnsiTheme="minorHAnsi"/>
          <w:color w:val="212121"/>
          <w:lang w:val="en"/>
        </w:rPr>
      </w:pPr>
      <w:r>
        <w:rPr>
          <w:rStyle w:val="FootnoteReference"/>
        </w:rPr>
        <w:footnoteRef/>
      </w:r>
      <w:proofErr w:type="gramStart"/>
      <w:r w:rsidRPr="009D1C34">
        <w:rPr>
          <w:rFonts w:asciiTheme="minorHAnsi" w:hAnsiTheme="minorHAnsi"/>
          <w:color w:val="212121"/>
          <w:lang w:val="en"/>
        </w:rPr>
        <w:t>ASMC, Article 15.1- Footnote 46.- Throughout this Agreement it will be understood that the term "like product" means a product that is identical, that is, equal in all aspects to the product, or, when that product does not exist, another product that, although it is not the same in all aspects, has characteristics very similar to those of the product under consideration.</w:t>
      </w:r>
      <w:proofErr w:type="gramEnd"/>
    </w:p>
    <w:p w:rsidR="00F22E32" w:rsidRDefault="00F22E32">
      <w:pPr>
        <w:pStyle w:val="FootnoteText"/>
      </w:pPr>
    </w:p>
  </w:footnote>
  <w:footnote w:id="9">
    <w:p w:rsidR="00F22E32" w:rsidRPr="009D1C34" w:rsidRDefault="00F22E32" w:rsidP="003D676A">
      <w:pPr>
        <w:autoSpaceDE w:val="0"/>
        <w:autoSpaceDN w:val="0"/>
        <w:adjustRightInd w:val="0"/>
        <w:spacing w:after="0" w:line="240" w:lineRule="auto"/>
        <w:rPr>
          <w:rFonts w:cs="ArialNarrow"/>
          <w:color w:val="231F20"/>
          <w:sz w:val="20"/>
          <w:szCs w:val="20"/>
        </w:rPr>
      </w:pPr>
      <w:r w:rsidRPr="009D1C34">
        <w:rPr>
          <w:rStyle w:val="FootnoteReference"/>
          <w:sz w:val="20"/>
          <w:szCs w:val="20"/>
        </w:rPr>
        <w:footnoteRef/>
      </w:r>
      <w:r w:rsidRPr="009D1C34">
        <w:rPr>
          <w:sz w:val="20"/>
          <w:szCs w:val="20"/>
        </w:rPr>
        <w:t xml:space="preserve"> </w:t>
      </w:r>
      <w:r w:rsidRPr="009D1C34">
        <w:rPr>
          <w:rFonts w:cs="ArialNarrow"/>
          <w:color w:val="231F20"/>
          <w:sz w:val="20"/>
          <w:szCs w:val="20"/>
        </w:rPr>
        <w:t>The nam</w:t>
      </w:r>
      <w:r>
        <w:rPr>
          <w:rFonts w:cs="ArialNarrow"/>
          <w:color w:val="231F20"/>
          <w:sz w:val="20"/>
          <w:szCs w:val="20"/>
        </w:rPr>
        <w:t>es of these programs in English</w:t>
      </w:r>
      <w:r w:rsidRPr="009D1C34">
        <w:rPr>
          <w:rFonts w:cs="ArialNarrow"/>
          <w:color w:val="231F20"/>
          <w:sz w:val="20"/>
          <w:szCs w:val="20"/>
        </w:rPr>
        <w:t xml:space="preserve"> are:  (i) Export credit guarantee program; (ii) Agriculture risk coverage; (iii) Price loss coverage (iv) Marketing Loans; (v) Crop insurance; (vi) Supplemental coverage option; (vii) Farm Ownership Loans; (viii) Operating Loans; y, (ix) Guaranteed Farm Loans.</w:t>
      </w:r>
    </w:p>
  </w:footnote>
  <w:footnote w:id="10">
    <w:p w:rsidR="00F22E32" w:rsidRPr="009D1C34" w:rsidRDefault="00F22E32">
      <w:pPr>
        <w:pStyle w:val="FootnoteText"/>
      </w:pPr>
      <w:r w:rsidRPr="009D1C34">
        <w:rPr>
          <w:rStyle w:val="FootnoteReference"/>
        </w:rPr>
        <w:footnoteRef/>
      </w:r>
      <w:r w:rsidRPr="009D1C34">
        <w:t xml:space="preserve"> Specifically, in Title 1, sections 1116, 1117, and subtitle B</w:t>
      </w:r>
      <w:proofErr w:type="gramStart"/>
      <w:r w:rsidRPr="009D1C34">
        <w:t>;</w:t>
      </w:r>
      <w:proofErr w:type="gramEnd"/>
      <w:r w:rsidRPr="009D1C34">
        <w:t xml:space="preserve"> Title V, </w:t>
      </w:r>
      <w:proofErr w:type="spellStart"/>
      <w:r w:rsidRPr="009D1C34">
        <w:t>Subtitule</w:t>
      </w:r>
      <w:proofErr w:type="spellEnd"/>
      <w:r w:rsidRPr="009D1C34">
        <w:t xml:space="preserve"> A and B, </w:t>
      </w:r>
      <w:proofErr w:type="spellStart"/>
      <w:r w:rsidRPr="009D1C34">
        <w:t>Tilte</w:t>
      </w:r>
      <w:proofErr w:type="spellEnd"/>
      <w:r w:rsidRPr="009D1C34">
        <w:t xml:space="preserve"> XI, section 11003. With respect to CFR: </w:t>
      </w:r>
      <w:hyperlink r:id="rId1" w:history="1">
        <w:r w:rsidRPr="009D1C34">
          <w:rPr>
            <w:rStyle w:val="Hyperlink"/>
          </w:rPr>
          <w:t>https://www.congress.gov/bill/113th-congress/house-bill/2642</w:t>
        </w:r>
      </w:hyperlink>
      <w:r w:rsidRPr="009D1C34">
        <w:t xml:space="preserve">. </w:t>
      </w:r>
    </w:p>
  </w:footnote>
  <w:footnote w:id="11">
    <w:p w:rsidR="00F22E32" w:rsidRPr="009D1C34" w:rsidRDefault="00F22E32">
      <w:pPr>
        <w:pStyle w:val="FootnoteText"/>
      </w:pPr>
      <w:r w:rsidRPr="009D1C34">
        <w:rPr>
          <w:rStyle w:val="FootnoteReference"/>
        </w:rPr>
        <w:footnoteRef/>
      </w:r>
      <w:r w:rsidRPr="009D1C34">
        <w:t xml:space="preserve"> In particular, in Title 7, </w:t>
      </w:r>
      <w:proofErr w:type="spellStart"/>
      <w:r w:rsidRPr="009D1C34">
        <w:t>chapture</w:t>
      </w:r>
      <w:proofErr w:type="spellEnd"/>
      <w:r w:rsidRPr="009D1C34">
        <w:t xml:space="preserve"> XIV, part 1493 of said legal document. </w:t>
      </w:r>
    </w:p>
  </w:footnote>
  <w:footnote w:id="12">
    <w:p w:rsidR="00F22E32" w:rsidRPr="009D1C34" w:rsidRDefault="00F22E32" w:rsidP="009D1C34">
      <w:pPr>
        <w:pStyle w:val="HTMLPreformatted"/>
        <w:shd w:val="clear" w:color="auto" w:fill="FFFFFF"/>
        <w:rPr>
          <w:rFonts w:asciiTheme="minorHAnsi" w:hAnsiTheme="minorHAnsi"/>
          <w:color w:val="212121"/>
          <w:lang w:val="en"/>
        </w:rPr>
      </w:pPr>
      <w:r w:rsidRPr="009D1C34">
        <w:rPr>
          <w:rStyle w:val="FootnoteReference"/>
          <w:rFonts w:asciiTheme="minorHAnsi" w:hAnsiTheme="minorHAnsi"/>
        </w:rPr>
        <w:footnoteRef/>
      </w:r>
      <w:r w:rsidRPr="009D1C34">
        <w:rPr>
          <w:rFonts w:asciiTheme="minorHAnsi" w:hAnsiTheme="minorHAnsi"/>
        </w:rPr>
        <w:t xml:space="preserve"> </w:t>
      </w:r>
      <w:r w:rsidRPr="009D1C34">
        <w:rPr>
          <w:rFonts w:asciiTheme="minorHAnsi" w:hAnsiTheme="minorHAnsi"/>
          <w:color w:val="212121"/>
          <w:lang w:val="en"/>
        </w:rPr>
        <w:t xml:space="preserve">Under the modality of direct transfer of funds foreseen in the </w:t>
      </w:r>
      <w:proofErr w:type="gramStart"/>
      <w:r w:rsidRPr="009D1C34">
        <w:rPr>
          <w:rFonts w:asciiTheme="minorHAnsi" w:hAnsiTheme="minorHAnsi"/>
          <w:color w:val="212121"/>
          <w:lang w:val="en"/>
        </w:rPr>
        <w:t>section</w:t>
      </w:r>
      <w:proofErr w:type="gramEnd"/>
      <w:r w:rsidRPr="009D1C34">
        <w:rPr>
          <w:rFonts w:asciiTheme="minorHAnsi" w:hAnsiTheme="minorHAnsi"/>
          <w:color w:val="212121"/>
          <w:lang w:val="en"/>
        </w:rPr>
        <w:t xml:space="preserve"> i of article 1.1.a.1 of said Agreement.</w:t>
      </w:r>
    </w:p>
  </w:footnote>
  <w:footnote w:id="13">
    <w:p w:rsidR="00F22E32" w:rsidRPr="00C41871" w:rsidRDefault="00F22E32" w:rsidP="00C41871">
      <w:pPr>
        <w:pStyle w:val="HTMLPreformatted"/>
        <w:rPr>
          <w:rFonts w:asciiTheme="minorHAnsi" w:hAnsiTheme="minorHAnsi"/>
          <w:color w:val="212121"/>
          <w:lang w:val="en"/>
        </w:rPr>
      </w:pPr>
      <w:r w:rsidRPr="009D1C34">
        <w:rPr>
          <w:rStyle w:val="FootnoteReference"/>
          <w:rFonts w:asciiTheme="minorHAnsi" w:hAnsiTheme="minorHAnsi"/>
        </w:rPr>
        <w:footnoteRef/>
      </w:r>
      <w:r w:rsidRPr="009D1C34">
        <w:rPr>
          <w:rFonts w:asciiTheme="minorHAnsi" w:hAnsiTheme="minorHAnsi"/>
        </w:rPr>
        <w:t xml:space="preserve"> </w:t>
      </w:r>
      <w:r w:rsidRPr="009D1C34">
        <w:rPr>
          <w:rFonts w:asciiTheme="minorHAnsi" w:hAnsiTheme="minorHAnsi"/>
          <w:color w:val="212121"/>
          <w:lang w:val="en"/>
        </w:rPr>
        <w:t>That is, accessible to a limited set of branches of production agriculture, including the US corn industry.</w:t>
      </w:r>
    </w:p>
  </w:footnote>
  <w:footnote w:id="14">
    <w:p w:rsidR="00F22E32" w:rsidRDefault="00F22E32" w:rsidP="00477971">
      <w:pPr>
        <w:pStyle w:val="FootnoteText"/>
      </w:pPr>
      <w:r>
        <w:rPr>
          <w:rStyle w:val="FootnoteReference"/>
        </w:rPr>
        <w:footnoteRef/>
      </w:r>
      <w:r>
        <w:t xml:space="preserve"> These five (5) Programs </w:t>
      </w:r>
      <w:proofErr w:type="gramStart"/>
      <w:r>
        <w:t>are:</w:t>
      </w:r>
      <w:proofErr w:type="gramEnd"/>
      <w:r w:rsidRPr="009D1C34">
        <w:rPr>
          <w:rFonts w:cs="ArialNarrow"/>
          <w:color w:val="231F20"/>
        </w:rPr>
        <w:t xml:space="preserve"> Agricul</w:t>
      </w:r>
      <w:r>
        <w:rPr>
          <w:rFonts w:cs="ArialNarrow"/>
          <w:color w:val="231F20"/>
        </w:rPr>
        <w:t>ture risk coverage;</w:t>
      </w:r>
      <w:r w:rsidRPr="009D1C34">
        <w:rPr>
          <w:rFonts w:cs="ArialNarrow"/>
          <w:color w:val="231F20"/>
        </w:rPr>
        <w:t xml:space="preserve"> Price </w:t>
      </w:r>
      <w:r>
        <w:rPr>
          <w:rFonts w:cs="ArialNarrow"/>
          <w:color w:val="231F20"/>
        </w:rPr>
        <w:t>loss coverage, Marketing Loans,</w:t>
      </w:r>
      <w:r w:rsidRPr="009D1C34">
        <w:rPr>
          <w:rFonts w:cs="ArialNarrow"/>
          <w:color w:val="231F20"/>
        </w:rPr>
        <w:t xml:space="preserve"> Cr</w:t>
      </w:r>
      <w:r>
        <w:rPr>
          <w:rFonts w:cs="ArialNarrow"/>
          <w:color w:val="231F20"/>
        </w:rPr>
        <w:t xml:space="preserve">op insurance, </w:t>
      </w:r>
      <w:r w:rsidRPr="009D1C34">
        <w:rPr>
          <w:rFonts w:cs="ArialNarrow"/>
          <w:color w:val="231F20"/>
        </w:rPr>
        <w:t xml:space="preserve">Supplemental </w:t>
      </w:r>
      <w:r>
        <w:rPr>
          <w:rFonts w:cs="ArialNarrow"/>
          <w:color w:val="231F20"/>
        </w:rPr>
        <w:t>coverage option.</w:t>
      </w:r>
    </w:p>
  </w:footnote>
  <w:footnote w:id="15">
    <w:p w:rsidR="00F22E32" w:rsidRPr="00477971" w:rsidRDefault="00F22E32" w:rsidP="00477971">
      <w:pPr>
        <w:pStyle w:val="HTMLPreformatted"/>
        <w:shd w:val="clear" w:color="auto" w:fill="FFFFFF"/>
        <w:rPr>
          <w:rFonts w:asciiTheme="minorHAnsi" w:hAnsiTheme="minorHAnsi"/>
          <w:color w:val="212121"/>
          <w:lang w:val="en"/>
        </w:rPr>
      </w:pPr>
      <w:r>
        <w:rPr>
          <w:rStyle w:val="FootnoteReference"/>
        </w:rPr>
        <w:footnoteRef/>
      </w:r>
      <w:r>
        <w:t xml:space="preserve"> </w:t>
      </w:r>
      <w:r w:rsidRPr="00477971">
        <w:rPr>
          <w:rFonts w:asciiTheme="minorHAnsi" w:hAnsiTheme="minorHAnsi"/>
          <w:color w:val="212121"/>
          <w:lang w:val="en"/>
        </w:rPr>
        <w:t>Specifically, this information is contained in the document called "Baseline for Farm Programs of 2017", issued by the Budget Office of the Congressional Budget Office; and, in the "2017 Summary Business Report" (Summary of Business Reports), issued by the Risk Management Agency, attached to the Department of Agriculture of the United States. In this regard, see section C of Report Nº 026-2018 / CDB-INDECOPI.</w:t>
      </w:r>
    </w:p>
  </w:footnote>
  <w:footnote w:id="16">
    <w:p w:rsidR="00F22E32" w:rsidRPr="00477971" w:rsidRDefault="00F22E32" w:rsidP="00477971">
      <w:pPr>
        <w:autoSpaceDE w:val="0"/>
        <w:autoSpaceDN w:val="0"/>
        <w:adjustRightInd w:val="0"/>
        <w:spacing w:after="0" w:line="240" w:lineRule="auto"/>
        <w:rPr>
          <w:rFonts w:cs="Times New Roman"/>
          <w:sz w:val="20"/>
          <w:szCs w:val="20"/>
        </w:rPr>
      </w:pPr>
      <w:r w:rsidRPr="00477971">
        <w:rPr>
          <w:rStyle w:val="FootnoteReference"/>
          <w:sz w:val="20"/>
          <w:szCs w:val="20"/>
        </w:rPr>
        <w:footnoteRef/>
      </w:r>
      <w:r w:rsidRPr="00477971">
        <w:rPr>
          <w:sz w:val="20"/>
          <w:szCs w:val="20"/>
        </w:rPr>
        <w:t xml:space="preserve"> </w:t>
      </w:r>
      <w:r w:rsidR="00D40306">
        <w:rPr>
          <w:sz w:val="20"/>
          <w:szCs w:val="20"/>
        </w:rPr>
        <w:t>ASMC, Article</w:t>
      </w:r>
      <w:r w:rsidRPr="00477971">
        <w:rPr>
          <w:sz w:val="20"/>
          <w:szCs w:val="20"/>
        </w:rPr>
        <w:t xml:space="preserve"> 11.9: </w:t>
      </w:r>
      <w:r w:rsidRPr="00477971">
        <w:rPr>
          <w:rFonts w:cs="Times New Roman"/>
          <w:sz w:val="20"/>
          <w:szCs w:val="20"/>
        </w:rPr>
        <w:t xml:space="preserve">An application under paragraph 1 shall be rejected and an investigation shall be terminated promptly as soon as the authorities concerned are satisfied that there is not sufficient evidence of either subsidization or of injury to justify proceeding with the case. There shall be immediate termination in cases where the amount of a subsidy is </w:t>
      </w:r>
      <w:r w:rsidRPr="00477971">
        <w:rPr>
          <w:rFonts w:cs="Times New Roman"/>
          <w:i/>
          <w:iCs/>
          <w:sz w:val="20"/>
          <w:szCs w:val="20"/>
        </w:rPr>
        <w:t xml:space="preserve">de </w:t>
      </w:r>
      <w:proofErr w:type="spellStart"/>
      <w:r w:rsidRPr="00477971">
        <w:rPr>
          <w:rFonts w:cs="Times New Roman"/>
          <w:i/>
          <w:iCs/>
          <w:sz w:val="20"/>
          <w:szCs w:val="20"/>
        </w:rPr>
        <w:t>minimis</w:t>
      </w:r>
      <w:proofErr w:type="spellEnd"/>
      <w:r w:rsidRPr="00477971">
        <w:rPr>
          <w:rFonts w:cs="Times New Roman"/>
          <w:sz w:val="20"/>
          <w:szCs w:val="20"/>
        </w:rPr>
        <w:t xml:space="preserve">, or where the volume of subsidized imports, actual or potential, or the injury, is negligible. For the purpose of this paragraph, the amount of the subsidy shall be considered </w:t>
      </w:r>
      <w:proofErr w:type="gramStart"/>
      <w:r w:rsidRPr="00477971">
        <w:rPr>
          <w:rFonts w:cs="Times New Roman"/>
          <w:sz w:val="20"/>
          <w:szCs w:val="20"/>
        </w:rPr>
        <w:t xml:space="preserve">to be </w:t>
      </w:r>
      <w:r w:rsidRPr="00477971">
        <w:rPr>
          <w:rFonts w:cs="Times New Roman"/>
          <w:i/>
          <w:iCs/>
          <w:sz w:val="20"/>
          <w:szCs w:val="20"/>
        </w:rPr>
        <w:t>de</w:t>
      </w:r>
      <w:proofErr w:type="gramEnd"/>
      <w:r w:rsidRPr="00477971">
        <w:rPr>
          <w:rFonts w:cs="Times New Roman"/>
          <w:i/>
          <w:iCs/>
          <w:sz w:val="20"/>
          <w:szCs w:val="20"/>
        </w:rPr>
        <w:t xml:space="preserve"> </w:t>
      </w:r>
      <w:proofErr w:type="spellStart"/>
      <w:r w:rsidRPr="00477971">
        <w:rPr>
          <w:rFonts w:cs="Times New Roman"/>
          <w:i/>
          <w:iCs/>
          <w:sz w:val="20"/>
          <w:szCs w:val="20"/>
        </w:rPr>
        <w:t>minimis</w:t>
      </w:r>
      <w:proofErr w:type="spellEnd"/>
      <w:r w:rsidRPr="00477971">
        <w:rPr>
          <w:rFonts w:cs="Times New Roman"/>
          <w:i/>
          <w:iCs/>
          <w:sz w:val="20"/>
          <w:szCs w:val="20"/>
        </w:rPr>
        <w:t xml:space="preserve"> </w:t>
      </w:r>
      <w:r w:rsidRPr="00477971">
        <w:rPr>
          <w:rFonts w:cs="Times New Roman"/>
          <w:sz w:val="20"/>
          <w:szCs w:val="20"/>
        </w:rPr>
        <w:t>if the subsidy is less than 1 per cent ad valorem.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A67"/>
    <w:multiLevelType w:val="hybridMultilevel"/>
    <w:tmpl w:val="D5B642A8"/>
    <w:lvl w:ilvl="0" w:tplc="FFFAB0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C87264"/>
    <w:multiLevelType w:val="hybridMultilevel"/>
    <w:tmpl w:val="400EC6A6"/>
    <w:lvl w:ilvl="0" w:tplc="86F03EA8">
      <w:start w:val="1"/>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8A"/>
    <w:rsid w:val="00017321"/>
    <w:rsid w:val="000616F9"/>
    <w:rsid w:val="0007279F"/>
    <w:rsid w:val="00074C0A"/>
    <w:rsid w:val="000A0FAF"/>
    <w:rsid w:val="00186A83"/>
    <w:rsid w:val="0019585D"/>
    <w:rsid w:val="002B6528"/>
    <w:rsid w:val="00300C8A"/>
    <w:rsid w:val="003D676A"/>
    <w:rsid w:val="004137DF"/>
    <w:rsid w:val="00454814"/>
    <w:rsid w:val="00477971"/>
    <w:rsid w:val="004A5616"/>
    <w:rsid w:val="004B1B53"/>
    <w:rsid w:val="004B32FA"/>
    <w:rsid w:val="00606486"/>
    <w:rsid w:val="00681D2D"/>
    <w:rsid w:val="00705B95"/>
    <w:rsid w:val="007069C5"/>
    <w:rsid w:val="008D5994"/>
    <w:rsid w:val="009C3A6A"/>
    <w:rsid w:val="009D1C34"/>
    <w:rsid w:val="009D7C6F"/>
    <w:rsid w:val="009E2A08"/>
    <w:rsid w:val="00A858C8"/>
    <w:rsid w:val="00AB2E52"/>
    <w:rsid w:val="00B01B08"/>
    <w:rsid w:val="00B14777"/>
    <w:rsid w:val="00B52462"/>
    <w:rsid w:val="00BB6F2D"/>
    <w:rsid w:val="00C41871"/>
    <w:rsid w:val="00C56673"/>
    <w:rsid w:val="00C65F79"/>
    <w:rsid w:val="00D00BFF"/>
    <w:rsid w:val="00D40306"/>
    <w:rsid w:val="00D8350F"/>
    <w:rsid w:val="00DF335B"/>
    <w:rsid w:val="00E23068"/>
    <w:rsid w:val="00EB107B"/>
    <w:rsid w:val="00F22E32"/>
    <w:rsid w:val="00F6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C1BE"/>
  <w15:chartTrackingRefBased/>
  <w15:docId w15:val="{6F61F1BA-47FA-49C4-973A-0CAA8C8C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B1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B107B"/>
    <w:rPr>
      <w:rFonts w:ascii="Courier New" w:eastAsia="Times New Roman" w:hAnsi="Courier New" w:cs="Courier New"/>
      <w:sz w:val="20"/>
      <w:szCs w:val="20"/>
    </w:rPr>
  </w:style>
  <w:style w:type="paragraph" w:styleId="ListParagraph">
    <w:name w:val="List Paragraph"/>
    <w:basedOn w:val="Normal"/>
    <w:uiPriority w:val="34"/>
    <w:qFormat/>
    <w:rsid w:val="007069C5"/>
    <w:pPr>
      <w:ind w:left="720"/>
      <w:contextualSpacing/>
    </w:pPr>
  </w:style>
  <w:style w:type="paragraph" w:styleId="FootnoteText">
    <w:name w:val="footnote text"/>
    <w:basedOn w:val="Normal"/>
    <w:link w:val="FootnoteTextChar"/>
    <w:uiPriority w:val="99"/>
    <w:unhideWhenUsed/>
    <w:rsid w:val="00DF335B"/>
    <w:pPr>
      <w:spacing w:after="0" w:line="240" w:lineRule="auto"/>
    </w:pPr>
    <w:rPr>
      <w:sz w:val="20"/>
      <w:szCs w:val="20"/>
    </w:rPr>
  </w:style>
  <w:style w:type="character" w:customStyle="1" w:styleId="FootnoteTextChar">
    <w:name w:val="Footnote Text Char"/>
    <w:basedOn w:val="DefaultParagraphFont"/>
    <w:link w:val="FootnoteText"/>
    <w:uiPriority w:val="99"/>
    <w:rsid w:val="00DF335B"/>
    <w:rPr>
      <w:sz w:val="20"/>
      <w:szCs w:val="20"/>
    </w:rPr>
  </w:style>
  <w:style w:type="character" w:styleId="FootnoteReference">
    <w:name w:val="footnote reference"/>
    <w:basedOn w:val="DefaultParagraphFont"/>
    <w:uiPriority w:val="99"/>
    <w:semiHidden/>
    <w:unhideWhenUsed/>
    <w:rsid w:val="00DF335B"/>
    <w:rPr>
      <w:vertAlign w:val="superscript"/>
    </w:rPr>
  </w:style>
  <w:style w:type="character" w:styleId="Hyperlink">
    <w:name w:val="Hyperlink"/>
    <w:basedOn w:val="DefaultParagraphFont"/>
    <w:uiPriority w:val="99"/>
    <w:unhideWhenUsed/>
    <w:rsid w:val="009D1C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2658">
      <w:bodyDiv w:val="1"/>
      <w:marLeft w:val="0"/>
      <w:marRight w:val="0"/>
      <w:marTop w:val="0"/>
      <w:marBottom w:val="0"/>
      <w:divBdr>
        <w:top w:val="none" w:sz="0" w:space="0" w:color="auto"/>
        <w:left w:val="none" w:sz="0" w:space="0" w:color="auto"/>
        <w:bottom w:val="none" w:sz="0" w:space="0" w:color="auto"/>
        <w:right w:val="none" w:sz="0" w:space="0" w:color="auto"/>
      </w:divBdr>
    </w:div>
    <w:div w:id="135611164">
      <w:bodyDiv w:val="1"/>
      <w:marLeft w:val="0"/>
      <w:marRight w:val="0"/>
      <w:marTop w:val="0"/>
      <w:marBottom w:val="0"/>
      <w:divBdr>
        <w:top w:val="none" w:sz="0" w:space="0" w:color="auto"/>
        <w:left w:val="none" w:sz="0" w:space="0" w:color="auto"/>
        <w:bottom w:val="none" w:sz="0" w:space="0" w:color="auto"/>
        <w:right w:val="none" w:sz="0" w:space="0" w:color="auto"/>
      </w:divBdr>
    </w:div>
    <w:div w:id="235169125">
      <w:bodyDiv w:val="1"/>
      <w:marLeft w:val="0"/>
      <w:marRight w:val="0"/>
      <w:marTop w:val="0"/>
      <w:marBottom w:val="0"/>
      <w:divBdr>
        <w:top w:val="none" w:sz="0" w:space="0" w:color="auto"/>
        <w:left w:val="none" w:sz="0" w:space="0" w:color="auto"/>
        <w:bottom w:val="none" w:sz="0" w:space="0" w:color="auto"/>
        <w:right w:val="none" w:sz="0" w:space="0" w:color="auto"/>
      </w:divBdr>
    </w:div>
    <w:div w:id="248198585">
      <w:bodyDiv w:val="1"/>
      <w:marLeft w:val="0"/>
      <w:marRight w:val="0"/>
      <w:marTop w:val="0"/>
      <w:marBottom w:val="0"/>
      <w:divBdr>
        <w:top w:val="none" w:sz="0" w:space="0" w:color="auto"/>
        <w:left w:val="none" w:sz="0" w:space="0" w:color="auto"/>
        <w:bottom w:val="none" w:sz="0" w:space="0" w:color="auto"/>
        <w:right w:val="none" w:sz="0" w:space="0" w:color="auto"/>
      </w:divBdr>
    </w:div>
    <w:div w:id="261761810">
      <w:bodyDiv w:val="1"/>
      <w:marLeft w:val="0"/>
      <w:marRight w:val="0"/>
      <w:marTop w:val="0"/>
      <w:marBottom w:val="0"/>
      <w:divBdr>
        <w:top w:val="none" w:sz="0" w:space="0" w:color="auto"/>
        <w:left w:val="none" w:sz="0" w:space="0" w:color="auto"/>
        <w:bottom w:val="none" w:sz="0" w:space="0" w:color="auto"/>
        <w:right w:val="none" w:sz="0" w:space="0" w:color="auto"/>
      </w:divBdr>
    </w:div>
    <w:div w:id="266623626">
      <w:bodyDiv w:val="1"/>
      <w:marLeft w:val="0"/>
      <w:marRight w:val="0"/>
      <w:marTop w:val="0"/>
      <w:marBottom w:val="0"/>
      <w:divBdr>
        <w:top w:val="none" w:sz="0" w:space="0" w:color="auto"/>
        <w:left w:val="none" w:sz="0" w:space="0" w:color="auto"/>
        <w:bottom w:val="none" w:sz="0" w:space="0" w:color="auto"/>
        <w:right w:val="none" w:sz="0" w:space="0" w:color="auto"/>
      </w:divBdr>
    </w:div>
    <w:div w:id="283582413">
      <w:bodyDiv w:val="1"/>
      <w:marLeft w:val="0"/>
      <w:marRight w:val="0"/>
      <w:marTop w:val="0"/>
      <w:marBottom w:val="0"/>
      <w:divBdr>
        <w:top w:val="none" w:sz="0" w:space="0" w:color="auto"/>
        <w:left w:val="none" w:sz="0" w:space="0" w:color="auto"/>
        <w:bottom w:val="none" w:sz="0" w:space="0" w:color="auto"/>
        <w:right w:val="none" w:sz="0" w:space="0" w:color="auto"/>
      </w:divBdr>
    </w:div>
    <w:div w:id="316303349">
      <w:bodyDiv w:val="1"/>
      <w:marLeft w:val="0"/>
      <w:marRight w:val="0"/>
      <w:marTop w:val="0"/>
      <w:marBottom w:val="0"/>
      <w:divBdr>
        <w:top w:val="none" w:sz="0" w:space="0" w:color="auto"/>
        <w:left w:val="none" w:sz="0" w:space="0" w:color="auto"/>
        <w:bottom w:val="none" w:sz="0" w:space="0" w:color="auto"/>
        <w:right w:val="none" w:sz="0" w:space="0" w:color="auto"/>
      </w:divBdr>
    </w:div>
    <w:div w:id="322465524">
      <w:bodyDiv w:val="1"/>
      <w:marLeft w:val="0"/>
      <w:marRight w:val="0"/>
      <w:marTop w:val="0"/>
      <w:marBottom w:val="0"/>
      <w:divBdr>
        <w:top w:val="none" w:sz="0" w:space="0" w:color="auto"/>
        <w:left w:val="none" w:sz="0" w:space="0" w:color="auto"/>
        <w:bottom w:val="none" w:sz="0" w:space="0" w:color="auto"/>
        <w:right w:val="none" w:sz="0" w:space="0" w:color="auto"/>
      </w:divBdr>
    </w:div>
    <w:div w:id="335302937">
      <w:bodyDiv w:val="1"/>
      <w:marLeft w:val="0"/>
      <w:marRight w:val="0"/>
      <w:marTop w:val="0"/>
      <w:marBottom w:val="0"/>
      <w:divBdr>
        <w:top w:val="none" w:sz="0" w:space="0" w:color="auto"/>
        <w:left w:val="none" w:sz="0" w:space="0" w:color="auto"/>
        <w:bottom w:val="none" w:sz="0" w:space="0" w:color="auto"/>
        <w:right w:val="none" w:sz="0" w:space="0" w:color="auto"/>
      </w:divBdr>
    </w:div>
    <w:div w:id="350689397">
      <w:bodyDiv w:val="1"/>
      <w:marLeft w:val="0"/>
      <w:marRight w:val="0"/>
      <w:marTop w:val="0"/>
      <w:marBottom w:val="0"/>
      <w:divBdr>
        <w:top w:val="none" w:sz="0" w:space="0" w:color="auto"/>
        <w:left w:val="none" w:sz="0" w:space="0" w:color="auto"/>
        <w:bottom w:val="none" w:sz="0" w:space="0" w:color="auto"/>
        <w:right w:val="none" w:sz="0" w:space="0" w:color="auto"/>
      </w:divBdr>
    </w:div>
    <w:div w:id="362945888">
      <w:bodyDiv w:val="1"/>
      <w:marLeft w:val="0"/>
      <w:marRight w:val="0"/>
      <w:marTop w:val="0"/>
      <w:marBottom w:val="0"/>
      <w:divBdr>
        <w:top w:val="none" w:sz="0" w:space="0" w:color="auto"/>
        <w:left w:val="none" w:sz="0" w:space="0" w:color="auto"/>
        <w:bottom w:val="none" w:sz="0" w:space="0" w:color="auto"/>
        <w:right w:val="none" w:sz="0" w:space="0" w:color="auto"/>
      </w:divBdr>
    </w:div>
    <w:div w:id="373315545">
      <w:bodyDiv w:val="1"/>
      <w:marLeft w:val="0"/>
      <w:marRight w:val="0"/>
      <w:marTop w:val="0"/>
      <w:marBottom w:val="0"/>
      <w:divBdr>
        <w:top w:val="none" w:sz="0" w:space="0" w:color="auto"/>
        <w:left w:val="none" w:sz="0" w:space="0" w:color="auto"/>
        <w:bottom w:val="none" w:sz="0" w:space="0" w:color="auto"/>
        <w:right w:val="none" w:sz="0" w:space="0" w:color="auto"/>
      </w:divBdr>
    </w:div>
    <w:div w:id="459348016">
      <w:bodyDiv w:val="1"/>
      <w:marLeft w:val="0"/>
      <w:marRight w:val="0"/>
      <w:marTop w:val="0"/>
      <w:marBottom w:val="0"/>
      <w:divBdr>
        <w:top w:val="none" w:sz="0" w:space="0" w:color="auto"/>
        <w:left w:val="none" w:sz="0" w:space="0" w:color="auto"/>
        <w:bottom w:val="none" w:sz="0" w:space="0" w:color="auto"/>
        <w:right w:val="none" w:sz="0" w:space="0" w:color="auto"/>
      </w:divBdr>
    </w:div>
    <w:div w:id="461339652">
      <w:bodyDiv w:val="1"/>
      <w:marLeft w:val="0"/>
      <w:marRight w:val="0"/>
      <w:marTop w:val="0"/>
      <w:marBottom w:val="0"/>
      <w:divBdr>
        <w:top w:val="none" w:sz="0" w:space="0" w:color="auto"/>
        <w:left w:val="none" w:sz="0" w:space="0" w:color="auto"/>
        <w:bottom w:val="none" w:sz="0" w:space="0" w:color="auto"/>
        <w:right w:val="none" w:sz="0" w:space="0" w:color="auto"/>
      </w:divBdr>
    </w:div>
    <w:div w:id="529270103">
      <w:bodyDiv w:val="1"/>
      <w:marLeft w:val="0"/>
      <w:marRight w:val="0"/>
      <w:marTop w:val="0"/>
      <w:marBottom w:val="0"/>
      <w:divBdr>
        <w:top w:val="none" w:sz="0" w:space="0" w:color="auto"/>
        <w:left w:val="none" w:sz="0" w:space="0" w:color="auto"/>
        <w:bottom w:val="none" w:sz="0" w:space="0" w:color="auto"/>
        <w:right w:val="none" w:sz="0" w:space="0" w:color="auto"/>
      </w:divBdr>
    </w:div>
    <w:div w:id="557012283">
      <w:bodyDiv w:val="1"/>
      <w:marLeft w:val="0"/>
      <w:marRight w:val="0"/>
      <w:marTop w:val="0"/>
      <w:marBottom w:val="0"/>
      <w:divBdr>
        <w:top w:val="none" w:sz="0" w:space="0" w:color="auto"/>
        <w:left w:val="none" w:sz="0" w:space="0" w:color="auto"/>
        <w:bottom w:val="none" w:sz="0" w:space="0" w:color="auto"/>
        <w:right w:val="none" w:sz="0" w:space="0" w:color="auto"/>
      </w:divBdr>
    </w:div>
    <w:div w:id="613170925">
      <w:bodyDiv w:val="1"/>
      <w:marLeft w:val="0"/>
      <w:marRight w:val="0"/>
      <w:marTop w:val="0"/>
      <w:marBottom w:val="0"/>
      <w:divBdr>
        <w:top w:val="none" w:sz="0" w:space="0" w:color="auto"/>
        <w:left w:val="none" w:sz="0" w:space="0" w:color="auto"/>
        <w:bottom w:val="none" w:sz="0" w:space="0" w:color="auto"/>
        <w:right w:val="none" w:sz="0" w:space="0" w:color="auto"/>
      </w:divBdr>
    </w:div>
    <w:div w:id="648479730">
      <w:bodyDiv w:val="1"/>
      <w:marLeft w:val="0"/>
      <w:marRight w:val="0"/>
      <w:marTop w:val="0"/>
      <w:marBottom w:val="0"/>
      <w:divBdr>
        <w:top w:val="none" w:sz="0" w:space="0" w:color="auto"/>
        <w:left w:val="none" w:sz="0" w:space="0" w:color="auto"/>
        <w:bottom w:val="none" w:sz="0" w:space="0" w:color="auto"/>
        <w:right w:val="none" w:sz="0" w:space="0" w:color="auto"/>
      </w:divBdr>
    </w:div>
    <w:div w:id="703749040">
      <w:bodyDiv w:val="1"/>
      <w:marLeft w:val="0"/>
      <w:marRight w:val="0"/>
      <w:marTop w:val="0"/>
      <w:marBottom w:val="0"/>
      <w:divBdr>
        <w:top w:val="none" w:sz="0" w:space="0" w:color="auto"/>
        <w:left w:val="none" w:sz="0" w:space="0" w:color="auto"/>
        <w:bottom w:val="none" w:sz="0" w:space="0" w:color="auto"/>
        <w:right w:val="none" w:sz="0" w:space="0" w:color="auto"/>
      </w:divBdr>
    </w:div>
    <w:div w:id="801994310">
      <w:bodyDiv w:val="1"/>
      <w:marLeft w:val="0"/>
      <w:marRight w:val="0"/>
      <w:marTop w:val="0"/>
      <w:marBottom w:val="0"/>
      <w:divBdr>
        <w:top w:val="none" w:sz="0" w:space="0" w:color="auto"/>
        <w:left w:val="none" w:sz="0" w:space="0" w:color="auto"/>
        <w:bottom w:val="none" w:sz="0" w:space="0" w:color="auto"/>
        <w:right w:val="none" w:sz="0" w:space="0" w:color="auto"/>
      </w:divBdr>
    </w:div>
    <w:div w:id="861016642">
      <w:bodyDiv w:val="1"/>
      <w:marLeft w:val="0"/>
      <w:marRight w:val="0"/>
      <w:marTop w:val="0"/>
      <w:marBottom w:val="0"/>
      <w:divBdr>
        <w:top w:val="none" w:sz="0" w:space="0" w:color="auto"/>
        <w:left w:val="none" w:sz="0" w:space="0" w:color="auto"/>
        <w:bottom w:val="none" w:sz="0" w:space="0" w:color="auto"/>
        <w:right w:val="none" w:sz="0" w:space="0" w:color="auto"/>
      </w:divBdr>
    </w:div>
    <w:div w:id="869731656">
      <w:bodyDiv w:val="1"/>
      <w:marLeft w:val="0"/>
      <w:marRight w:val="0"/>
      <w:marTop w:val="0"/>
      <w:marBottom w:val="0"/>
      <w:divBdr>
        <w:top w:val="none" w:sz="0" w:space="0" w:color="auto"/>
        <w:left w:val="none" w:sz="0" w:space="0" w:color="auto"/>
        <w:bottom w:val="none" w:sz="0" w:space="0" w:color="auto"/>
        <w:right w:val="none" w:sz="0" w:space="0" w:color="auto"/>
      </w:divBdr>
    </w:div>
    <w:div w:id="885948348">
      <w:bodyDiv w:val="1"/>
      <w:marLeft w:val="0"/>
      <w:marRight w:val="0"/>
      <w:marTop w:val="0"/>
      <w:marBottom w:val="0"/>
      <w:divBdr>
        <w:top w:val="none" w:sz="0" w:space="0" w:color="auto"/>
        <w:left w:val="none" w:sz="0" w:space="0" w:color="auto"/>
        <w:bottom w:val="none" w:sz="0" w:space="0" w:color="auto"/>
        <w:right w:val="none" w:sz="0" w:space="0" w:color="auto"/>
      </w:divBdr>
    </w:div>
    <w:div w:id="937177748">
      <w:bodyDiv w:val="1"/>
      <w:marLeft w:val="0"/>
      <w:marRight w:val="0"/>
      <w:marTop w:val="0"/>
      <w:marBottom w:val="0"/>
      <w:divBdr>
        <w:top w:val="none" w:sz="0" w:space="0" w:color="auto"/>
        <w:left w:val="none" w:sz="0" w:space="0" w:color="auto"/>
        <w:bottom w:val="none" w:sz="0" w:space="0" w:color="auto"/>
        <w:right w:val="none" w:sz="0" w:space="0" w:color="auto"/>
      </w:divBdr>
    </w:div>
    <w:div w:id="961111248">
      <w:bodyDiv w:val="1"/>
      <w:marLeft w:val="0"/>
      <w:marRight w:val="0"/>
      <w:marTop w:val="0"/>
      <w:marBottom w:val="0"/>
      <w:divBdr>
        <w:top w:val="none" w:sz="0" w:space="0" w:color="auto"/>
        <w:left w:val="none" w:sz="0" w:space="0" w:color="auto"/>
        <w:bottom w:val="none" w:sz="0" w:space="0" w:color="auto"/>
        <w:right w:val="none" w:sz="0" w:space="0" w:color="auto"/>
      </w:divBdr>
    </w:div>
    <w:div w:id="988946527">
      <w:bodyDiv w:val="1"/>
      <w:marLeft w:val="0"/>
      <w:marRight w:val="0"/>
      <w:marTop w:val="0"/>
      <w:marBottom w:val="0"/>
      <w:divBdr>
        <w:top w:val="none" w:sz="0" w:space="0" w:color="auto"/>
        <w:left w:val="none" w:sz="0" w:space="0" w:color="auto"/>
        <w:bottom w:val="none" w:sz="0" w:space="0" w:color="auto"/>
        <w:right w:val="none" w:sz="0" w:space="0" w:color="auto"/>
      </w:divBdr>
    </w:div>
    <w:div w:id="1013650262">
      <w:bodyDiv w:val="1"/>
      <w:marLeft w:val="0"/>
      <w:marRight w:val="0"/>
      <w:marTop w:val="0"/>
      <w:marBottom w:val="0"/>
      <w:divBdr>
        <w:top w:val="none" w:sz="0" w:space="0" w:color="auto"/>
        <w:left w:val="none" w:sz="0" w:space="0" w:color="auto"/>
        <w:bottom w:val="none" w:sz="0" w:space="0" w:color="auto"/>
        <w:right w:val="none" w:sz="0" w:space="0" w:color="auto"/>
      </w:divBdr>
    </w:div>
    <w:div w:id="1017999748">
      <w:bodyDiv w:val="1"/>
      <w:marLeft w:val="0"/>
      <w:marRight w:val="0"/>
      <w:marTop w:val="0"/>
      <w:marBottom w:val="0"/>
      <w:divBdr>
        <w:top w:val="none" w:sz="0" w:space="0" w:color="auto"/>
        <w:left w:val="none" w:sz="0" w:space="0" w:color="auto"/>
        <w:bottom w:val="none" w:sz="0" w:space="0" w:color="auto"/>
        <w:right w:val="none" w:sz="0" w:space="0" w:color="auto"/>
      </w:divBdr>
    </w:div>
    <w:div w:id="1099567251">
      <w:bodyDiv w:val="1"/>
      <w:marLeft w:val="0"/>
      <w:marRight w:val="0"/>
      <w:marTop w:val="0"/>
      <w:marBottom w:val="0"/>
      <w:divBdr>
        <w:top w:val="none" w:sz="0" w:space="0" w:color="auto"/>
        <w:left w:val="none" w:sz="0" w:space="0" w:color="auto"/>
        <w:bottom w:val="none" w:sz="0" w:space="0" w:color="auto"/>
        <w:right w:val="none" w:sz="0" w:space="0" w:color="auto"/>
      </w:divBdr>
    </w:div>
    <w:div w:id="1106970342">
      <w:bodyDiv w:val="1"/>
      <w:marLeft w:val="0"/>
      <w:marRight w:val="0"/>
      <w:marTop w:val="0"/>
      <w:marBottom w:val="0"/>
      <w:divBdr>
        <w:top w:val="none" w:sz="0" w:space="0" w:color="auto"/>
        <w:left w:val="none" w:sz="0" w:space="0" w:color="auto"/>
        <w:bottom w:val="none" w:sz="0" w:space="0" w:color="auto"/>
        <w:right w:val="none" w:sz="0" w:space="0" w:color="auto"/>
      </w:divBdr>
    </w:div>
    <w:div w:id="1118984896">
      <w:bodyDiv w:val="1"/>
      <w:marLeft w:val="0"/>
      <w:marRight w:val="0"/>
      <w:marTop w:val="0"/>
      <w:marBottom w:val="0"/>
      <w:divBdr>
        <w:top w:val="none" w:sz="0" w:space="0" w:color="auto"/>
        <w:left w:val="none" w:sz="0" w:space="0" w:color="auto"/>
        <w:bottom w:val="none" w:sz="0" w:space="0" w:color="auto"/>
        <w:right w:val="none" w:sz="0" w:space="0" w:color="auto"/>
      </w:divBdr>
    </w:div>
    <w:div w:id="1151672803">
      <w:bodyDiv w:val="1"/>
      <w:marLeft w:val="0"/>
      <w:marRight w:val="0"/>
      <w:marTop w:val="0"/>
      <w:marBottom w:val="0"/>
      <w:divBdr>
        <w:top w:val="none" w:sz="0" w:space="0" w:color="auto"/>
        <w:left w:val="none" w:sz="0" w:space="0" w:color="auto"/>
        <w:bottom w:val="none" w:sz="0" w:space="0" w:color="auto"/>
        <w:right w:val="none" w:sz="0" w:space="0" w:color="auto"/>
      </w:divBdr>
    </w:div>
    <w:div w:id="1152870401">
      <w:bodyDiv w:val="1"/>
      <w:marLeft w:val="0"/>
      <w:marRight w:val="0"/>
      <w:marTop w:val="0"/>
      <w:marBottom w:val="0"/>
      <w:divBdr>
        <w:top w:val="none" w:sz="0" w:space="0" w:color="auto"/>
        <w:left w:val="none" w:sz="0" w:space="0" w:color="auto"/>
        <w:bottom w:val="none" w:sz="0" w:space="0" w:color="auto"/>
        <w:right w:val="none" w:sz="0" w:space="0" w:color="auto"/>
      </w:divBdr>
    </w:div>
    <w:div w:id="1187477714">
      <w:bodyDiv w:val="1"/>
      <w:marLeft w:val="0"/>
      <w:marRight w:val="0"/>
      <w:marTop w:val="0"/>
      <w:marBottom w:val="0"/>
      <w:divBdr>
        <w:top w:val="none" w:sz="0" w:space="0" w:color="auto"/>
        <w:left w:val="none" w:sz="0" w:space="0" w:color="auto"/>
        <w:bottom w:val="none" w:sz="0" w:space="0" w:color="auto"/>
        <w:right w:val="none" w:sz="0" w:space="0" w:color="auto"/>
      </w:divBdr>
    </w:div>
    <w:div w:id="1288702717">
      <w:bodyDiv w:val="1"/>
      <w:marLeft w:val="0"/>
      <w:marRight w:val="0"/>
      <w:marTop w:val="0"/>
      <w:marBottom w:val="0"/>
      <w:divBdr>
        <w:top w:val="none" w:sz="0" w:space="0" w:color="auto"/>
        <w:left w:val="none" w:sz="0" w:space="0" w:color="auto"/>
        <w:bottom w:val="none" w:sz="0" w:space="0" w:color="auto"/>
        <w:right w:val="none" w:sz="0" w:space="0" w:color="auto"/>
      </w:divBdr>
    </w:div>
    <w:div w:id="1291277275">
      <w:bodyDiv w:val="1"/>
      <w:marLeft w:val="0"/>
      <w:marRight w:val="0"/>
      <w:marTop w:val="0"/>
      <w:marBottom w:val="0"/>
      <w:divBdr>
        <w:top w:val="none" w:sz="0" w:space="0" w:color="auto"/>
        <w:left w:val="none" w:sz="0" w:space="0" w:color="auto"/>
        <w:bottom w:val="none" w:sz="0" w:space="0" w:color="auto"/>
        <w:right w:val="none" w:sz="0" w:space="0" w:color="auto"/>
      </w:divBdr>
    </w:div>
    <w:div w:id="1315334172">
      <w:bodyDiv w:val="1"/>
      <w:marLeft w:val="0"/>
      <w:marRight w:val="0"/>
      <w:marTop w:val="0"/>
      <w:marBottom w:val="0"/>
      <w:divBdr>
        <w:top w:val="none" w:sz="0" w:space="0" w:color="auto"/>
        <w:left w:val="none" w:sz="0" w:space="0" w:color="auto"/>
        <w:bottom w:val="none" w:sz="0" w:space="0" w:color="auto"/>
        <w:right w:val="none" w:sz="0" w:space="0" w:color="auto"/>
      </w:divBdr>
    </w:div>
    <w:div w:id="1318268799">
      <w:bodyDiv w:val="1"/>
      <w:marLeft w:val="0"/>
      <w:marRight w:val="0"/>
      <w:marTop w:val="0"/>
      <w:marBottom w:val="0"/>
      <w:divBdr>
        <w:top w:val="none" w:sz="0" w:space="0" w:color="auto"/>
        <w:left w:val="none" w:sz="0" w:space="0" w:color="auto"/>
        <w:bottom w:val="none" w:sz="0" w:space="0" w:color="auto"/>
        <w:right w:val="none" w:sz="0" w:space="0" w:color="auto"/>
      </w:divBdr>
    </w:div>
    <w:div w:id="1342702867">
      <w:bodyDiv w:val="1"/>
      <w:marLeft w:val="0"/>
      <w:marRight w:val="0"/>
      <w:marTop w:val="0"/>
      <w:marBottom w:val="0"/>
      <w:divBdr>
        <w:top w:val="none" w:sz="0" w:space="0" w:color="auto"/>
        <w:left w:val="none" w:sz="0" w:space="0" w:color="auto"/>
        <w:bottom w:val="none" w:sz="0" w:space="0" w:color="auto"/>
        <w:right w:val="none" w:sz="0" w:space="0" w:color="auto"/>
      </w:divBdr>
    </w:div>
    <w:div w:id="1348023043">
      <w:bodyDiv w:val="1"/>
      <w:marLeft w:val="0"/>
      <w:marRight w:val="0"/>
      <w:marTop w:val="0"/>
      <w:marBottom w:val="0"/>
      <w:divBdr>
        <w:top w:val="none" w:sz="0" w:space="0" w:color="auto"/>
        <w:left w:val="none" w:sz="0" w:space="0" w:color="auto"/>
        <w:bottom w:val="none" w:sz="0" w:space="0" w:color="auto"/>
        <w:right w:val="none" w:sz="0" w:space="0" w:color="auto"/>
      </w:divBdr>
    </w:div>
    <w:div w:id="1357921278">
      <w:bodyDiv w:val="1"/>
      <w:marLeft w:val="0"/>
      <w:marRight w:val="0"/>
      <w:marTop w:val="0"/>
      <w:marBottom w:val="0"/>
      <w:divBdr>
        <w:top w:val="none" w:sz="0" w:space="0" w:color="auto"/>
        <w:left w:val="none" w:sz="0" w:space="0" w:color="auto"/>
        <w:bottom w:val="none" w:sz="0" w:space="0" w:color="auto"/>
        <w:right w:val="none" w:sz="0" w:space="0" w:color="auto"/>
      </w:divBdr>
    </w:div>
    <w:div w:id="1404180741">
      <w:bodyDiv w:val="1"/>
      <w:marLeft w:val="0"/>
      <w:marRight w:val="0"/>
      <w:marTop w:val="0"/>
      <w:marBottom w:val="0"/>
      <w:divBdr>
        <w:top w:val="none" w:sz="0" w:space="0" w:color="auto"/>
        <w:left w:val="none" w:sz="0" w:space="0" w:color="auto"/>
        <w:bottom w:val="none" w:sz="0" w:space="0" w:color="auto"/>
        <w:right w:val="none" w:sz="0" w:space="0" w:color="auto"/>
      </w:divBdr>
    </w:div>
    <w:div w:id="1418794878">
      <w:bodyDiv w:val="1"/>
      <w:marLeft w:val="0"/>
      <w:marRight w:val="0"/>
      <w:marTop w:val="0"/>
      <w:marBottom w:val="0"/>
      <w:divBdr>
        <w:top w:val="none" w:sz="0" w:space="0" w:color="auto"/>
        <w:left w:val="none" w:sz="0" w:space="0" w:color="auto"/>
        <w:bottom w:val="none" w:sz="0" w:space="0" w:color="auto"/>
        <w:right w:val="none" w:sz="0" w:space="0" w:color="auto"/>
      </w:divBdr>
    </w:div>
    <w:div w:id="1450589299">
      <w:bodyDiv w:val="1"/>
      <w:marLeft w:val="0"/>
      <w:marRight w:val="0"/>
      <w:marTop w:val="0"/>
      <w:marBottom w:val="0"/>
      <w:divBdr>
        <w:top w:val="none" w:sz="0" w:space="0" w:color="auto"/>
        <w:left w:val="none" w:sz="0" w:space="0" w:color="auto"/>
        <w:bottom w:val="none" w:sz="0" w:space="0" w:color="auto"/>
        <w:right w:val="none" w:sz="0" w:space="0" w:color="auto"/>
      </w:divBdr>
    </w:div>
    <w:div w:id="1509715799">
      <w:bodyDiv w:val="1"/>
      <w:marLeft w:val="0"/>
      <w:marRight w:val="0"/>
      <w:marTop w:val="0"/>
      <w:marBottom w:val="0"/>
      <w:divBdr>
        <w:top w:val="none" w:sz="0" w:space="0" w:color="auto"/>
        <w:left w:val="none" w:sz="0" w:space="0" w:color="auto"/>
        <w:bottom w:val="none" w:sz="0" w:space="0" w:color="auto"/>
        <w:right w:val="none" w:sz="0" w:space="0" w:color="auto"/>
      </w:divBdr>
    </w:div>
    <w:div w:id="1516534231">
      <w:bodyDiv w:val="1"/>
      <w:marLeft w:val="0"/>
      <w:marRight w:val="0"/>
      <w:marTop w:val="0"/>
      <w:marBottom w:val="0"/>
      <w:divBdr>
        <w:top w:val="none" w:sz="0" w:space="0" w:color="auto"/>
        <w:left w:val="none" w:sz="0" w:space="0" w:color="auto"/>
        <w:bottom w:val="none" w:sz="0" w:space="0" w:color="auto"/>
        <w:right w:val="none" w:sz="0" w:space="0" w:color="auto"/>
      </w:divBdr>
    </w:div>
    <w:div w:id="1554467708">
      <w:bodyDiv w:val="1"/>
      <w:marLeft w:val="0"/>
      <w:marRight w:val="0"/>
      <w:marTop w:val="0"/>
      <w:marBottom w:val="0"/>
      <w:divBdr>
        <w:top w:val="none" w:sz="0" w:space="0" w:color="auto"/>
        <w:left w:val="none" w:sz="0" w:space="0" w:color="auto"/>
        <w:bottom w:val="none" w:sz="0" w:space="0" w:color="auto"/>
        <w:right w:val="none" w:sz="0" w:space="0" w:color="auto"/>
      </w:divBdr>
    </w:div>
    <w:div w:id="1585526504">
      <w:bodyDiv w:val="1"/>
      <w:marLeft w:val="0"/>
      <w:marRight w:val="0"/>
      <w:marTop w:val="0"/>
      <w:marBottom w:val="0"/>
      <w:divBdr>
        <w:top w:val="none" w:sz="0" w:space="0" w:color="auto"/>
        <w:left w:val="none" w:sz="0" w:space="0" w:color="auto"/>
        <w:bottom w:val="none" w:sz="0" w:space="0" w:color="auto"/>
        <w:right w:val="none" w:sz="0" w:space="0" w:color="auto"/>
      </w:divBdr>
    </w:div>
    <w:div w:id="1596132381">
      <w:bodyDiv w:val="1"/>
      <w:marLeft w:val="0"/>
      <w:marRight w:val="0"/>
      <w:marTop w:val="0"/>
      <w:marBottom w:val="0"/>
      <w:divBdr>
        <w:top w:val="none" w:sz="0" w:space="0" w:color="auto"/>
        <w:left w:val="none" w:sz="0" w:space="0" w:color="auto"/>
        <w:bottom w:val="none" w:sz="0" w:space="0" w:color="auto"/>
        <w:right w:val="none" w:sz="0" w:space="0" w:color="auto"/>
      </w:divBdr>
    </w:div>
    <w:div w:id="1603297677">
      <w:bodyDiv w:val="1"/>
      <w:marLeft w:val="0"/>
      <w:marRight w:val="0"/>
      <w:marTop w:val="0"/>
      <w:marBottom w:val="0"/>
      <w:divBdr>
        <w:top w:val="none" w:sz="0" w:space="0" w:color="auto"/>
        <w:left w:val="none" w:sz="0" w:space="0" w:color="auto"/>
        <w:bottom w:val="none" w:sz="0" w:space="0" w:color="auto"/>
        <w:right w:val="none" w:sz="0" w:space="0" w:color="auto"/>
      </w:divBdr>
    </w:div>
    <w:div w:id="1677073214">
      <w:bodyDiv w:val="1"/>
      <w:marLeft w:val="0"/>
      <w:marRight w:val="0"/>
      <w:marTop w:val="0"/>
      <w:marBottom w:val="0"/>
      <w:divBdr>
        <w:top w:val="none" w:sz="0" w:space="0" w:color="auto"/>
        <w:left w:val="none" w:sz="0" w:space="0" w:color="auto"/>
        <w:bottom w:val="none" w:sz="0" w:space="0" w:color="auto"/>
        <w:right w:val="none" w:sz="0" w:space="0" w:color="auto"/>
      </w:divBdr>
      <w:divsChild>
        <w:div w:id="792482807">
          <w:marLeft w:val="-45"/>
          <w:marRight w:val="0"/>
          <w:marTop w:val="0"/>
          <w:marBottom w:val="0"/>
          <w:divBdr>
            <w:top w:val="single" w:sz="6" w:space="0" w:color="FFFFFF"/>
            <w:left w:val="single" w:sz="6" w:space="0" w:color="FFFFFF"/>
            <w:bottom w:val="single" w:sz="6" w:space="0" w:color="FFFFFF"/>
            <w:right w:val="single" w:sz="6" w:space="0" w:color="FFFFFF"/>
          </w:divBdr>
        </w:div>
        <w:div w:id="1224373068">
          <w:marLeft w:val="0"/>
          <w:marRight w:val="0"/>
          <w:marTop w:val="0"/>
          <w:marBottom w:val="0"/>
          <w:divBdr>
            <w:top w:val="none" w:sz="0" w:space="0" w:color="auto"/>
            <w:left w:val="none" w:sz="0" w:space="0" w:color="auto"/>
            <w:bottom w:val="none" w:sz="0" w:space="0" w:color="auto"/>
            <w:right w:val="none" w:sz="0" w:space="0" w:color="auto"/>
          </w:divBdr>
        </w:div>
      </w:divsChild>
    </w:div>
    <w:div w:id="1765148567">
      <w:bodyDiv w:val="1"/>
      <w:marLeft w:val="0"/>
      <w:marRight w:val="0"/>
      <w:marTop w:val="0"/>
      <w:marBottom w:val="0"/>
      <w:divBdr>
        <w:top w:val="none" w:sz="0" w:space="0" w:color="auto"/>
        <w:left w:val="none" w:sz="0" w:space="0" w:color="auto"/>
        <w:bottom w:val="none" w:sz="0" w:space="0" w:color="auto"/>
        <w:right w:val="none" w:sz="0" w:space="0" w:color="auto"/>
      </w:divBdr>
    </w:div>
    <w:div w:id="1800293282">
      <w:bodyDiv w:val="1"/>
      <w:marLeft w:val="0"/>
      <w:marRight w:val="0"/>
      <w:marTop w:val="0"/>
      <w:marBottom w:val="0"/>
      <w:divBdr>
        <w:top w:val="none" w:sz="0" w:space="0" w:color="auto"/>
        <w:left w:val="none" w:sz="0" w:space="0" w:color="auto"/>
        <w:bottom w:val="none" w:sz="0" w:space="0" w:color="auto"/>
        <w:right w:val="none" w:sz="0" w:space="0" w:color="auto"/>
      </w:divBdr>
    </w:div>
    <w:div w:id="1874685201">
      <w:bodyDiv w:val="1"/>
      <w:marLeft w:val="0"/>
      <w:marRight w:val="0"/>
      <w:marTop w:val="0"/>
      <w:marBottom w:val="0"/>
      <w:divBdr>
        <w:top w:val="none" w:sz="0" w:space="0" w:color="auto"/>
        <w:left w:val="none" w:sz="0" w:space="0" w:color="auto"/>
        <w:bottom w:val="none" w:sz="0" w:space="0" w:color="auto"/>
        <w:right w:val="none" w:sz="0" w:space="0" w:color="auto"/>
      </w:divBdr>
    </w:div>
    <w:div w:id="1910383841">
      <w:bodyDiv w:val="1"/>
      <w:marLeft w:val="0"/>
      <w:marRight w:val="0"/>
      <w:marTop w:val="0"/>
      <w:marBottom w:val="0"/>
      <w:divBdr>
        <w:top w:val="none" w:sz="0" w:space="0" w:color="auto"/>
        <w:left w:val="none" w:sz="0" w:space="0" w:color="auto"/>
        <w:bottom w:val="none" w:sz="0" w:space="0" w:color="auto"/>
        <w:right w:val="none" w:sz="0" w:space="0" w:color="auto"/>
      </w:divBdr>
    </w:div>
    <w:div w:id="1942686991">
      <w:bodyDiv w:val="1"/>
      <w:marLeft w:val="0"/>
      <w:marRight w:val="0"/>
      <w:marTop w:val="0"/>
      <w:marBottom w:val="0"/>
      <w:divBdr>
        <w:top w:val="none" w:sz="0" w:space="0" w:color="auto"/>
        <w:left w:val="none" w:sz="0" w:space="0" w:color="auto"/>
        <w:bottom w:val="none" w:sz="0" w:space="0" w:color="auto"/>
        <w:right w:val="none" w:sz="0" w:space="0" w:color="auto"/>
      </w:divBdr>
    </w:div>
    <w:div w:id="2015573387">
      <w:bodyDiv w:val="1"/>
      <w:marLeft w:val="0"/>
      <w:marRight w:val="0"/>
      <w:marTop w:val="0"/>
      <w:marBottom w:val="0"/>
      <w:divBdr>
        <w:top w:val="none" w:sz="0" w:space="0" w:color="auto"/>
        <w:left w:val="none" w:sz="0" w:space="0" w:color="auto"/>
        <w:bottom w:val="none" w:sz="0" w:space="0" w:color="auto"/>
        <w:right w:val="none" w:sz="0" w:space="0" w:color="auto"/>
      </w:divBdr>
    </w:div>
    <w:div w:id="2031487827">
      <w:bodyDiv w:val="1"/>
      <w:marLeft w:val="0"/>
      <w:marRight w:val="0"/>
      <w:marTop w:val="0"/>
      <w:marBottom w:val="0"/>
      <w:divBdr>
        <w:top w:val="none" w:sz="0" w:space="0" w:color="auto"/>
        <w:left w:val="none" w:sz="0" w:space="0" w:color="auto"/>
        <w:bottom w:val="none" w:sz="0" w:space="0" w:color="auto"/>
        <w:right w:val="none" w:sz="0" w:space="0" w:color="auto"/>
      </w:divBdr>
    </w:div>
    <w:div w:id="209593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mping@indecopi.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ngress.gov/bill/113th-congress/house-bill/2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23878-E5B6-4614-8658-9915DDF37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10</Pages>
  <Words>3702</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24761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Luxbacher, Kirsten M</dc:creator>
  <cp:keywords/>
  <dc:description/>
  <cp:lastModifiedBy>Luxbacher, Kirsten M</cp:lastModifiedBy>
  <cp:revision>12</cp:revision>
  <dcterms:created xsi:type="dcterms:W3CDTF">2018-07-25T20:51:00Z</dcterms:created>
  <dcterms:modified xsi:type="dcterms:W3CDTF">2018-07-26T21:24:00Z</dcterms:modified>
</cp:coreProperties>
</file>