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68D5" w14:textId="6626A0B4" w:rsidR="00D25AF2" w:rsidRPr="00D25AF2" w:rsidRDefault="00D25AF2" w:rsidP="00D25AF2">
      <w:pPr>
        <w:jc w:val="center"/>
        <w:rPr>
          <w:b/>
          <w:sz w:val="24"/>
        </w:rPr>
      </w:pPr>
      <w:r w:rsidRPr="00D25AF2">
        <w:rPr>
          <w:b/>
          <w:sz w:val="24"/>
        </w:rPr>
        <w:t>DRAFT – DRAFT – DRAFT – DRAFT – DRAFT – DRAFT – DRAFT -- DRAFT</w:t>
      </w:r>
    </w:p>
    <w:p w14:paraId="50060294" w14:textId="77777777" w:rsidR="00D25AF2" w:rsidRDefault="00D25AF2" w:rsidP="009F25EA"/>
    <w:p w14:paraId="3407BD60" w14:textId="50DF5390" w:rsidR="00730D4F" w:rsidRPr="00050B98" w:rsidRDefault="007F110F" w:rsidP="009F25EA">
      <w:r>
        <w:t>DATE</w:t>
      </w:r>
      <w:r w:rsidR="00C975C6" w:rsidRPr="00050B98">
        <w:br/>
      </w:r>
    </w:p>
    <w:p w14:paraId="2ABD56F8" w14:textId="4D7FE743" w:rsidR="009F25EA" w:rsidRDefault="009F25EA" w:rsidP="009F25EA">
      <w:pPr>
        <w:spacing w:line="240" w:lineRule="auto"/>
      </w:pPr>
      <w:r>
        <w:t>The Honorable Robert Lighthizer</w:t>
      </w:r>
      <w:r w:rsidR="002C71AE">
        <w:tab/>
      </w:r>
      <w:r w:rsidR="002C71AE">
        <w:tab/>
      </w:r>
      <w:r w:rsidR="002C71AE">
        <w:tab/>
      </w:r>
      <w:r w:rsidR="002C71AE">
        <w:tab/>
        <w:t xml:space="preserve">The </w:t>
      </w:r>
      <w:r w:rsidR="007F110F">
        <w:t>Honorable</w:t>
      </w:r>
      <w:r w:rsidR="002C71AE">
        <w:t xml:space="preserve"> Wilbur Ross</w:t>
      </w:r>
      <w:r w:rsidR="007F110F">
        <w:tab/>
      </w:r>
      <w:r w:rsidR="007F110F">
        <w:br/>
      </w:r>
      <w:r w:rsidR="007F110F" w:rsidRPr="007F110F">
        <w:t>United States Trade Representative</w:t>
      </w:r>
      <w:r w:rsidR="002C71AE">
        <w:tab/>
      </w:r>
      <w:r w:rsidR="002C71AE">
        <w:tab/>
      </w:r>
      <w:r w:rsidR="002C71AE">
        <w:tab/>
      </w:r>
      <w:r w:rsidR="002C71AE">
        <w:tab/>
        <w:t>Secretary of Commerce</w:t>
      </w:r>
      <w:r w:rsidR="002C71AE">
        <w:tab/>
      </w:r>
      <w:r w:rsidR="002C71AE">
        <w:tab/>
      </w:r>
      <w:r w:rsidR="002C71AE">
        <w:tab/>
      </w:r>
      <w:r>
        <w:br/>
      </w:r>
      <w:r w:rsidR="007F110F">
        <w:t>Office of the U.S. Trade Representative</w:t>
      </w:r>
      <w:r w:rsidR="007F110F">
        <w:tab/>
      </w:r>
      <w:r w:rsidR="007F110F">
        <w:tab/>
      </w:r>
      <w:r w:rsidR="007F110F">
        <w:tab/>
      </w:r>
      <w:r w:rsidR="007F110F">
        <w:tab/>
      </w:r>
      <w:r w:rsidR="002C71AE">
        <w:t xml:space="preserve">U.S. </w:t>
      </w:r>
      <w:r w:rsidR="007F110F">
        <w:t>Department of Commerce</w:t>
      </w:r>
      <w:r>
        <w:br/>
        <w:t>600 17th Street NW</w:t>
      </w:r>
      <w:r w:rsidR="007F110F">
        <w:tab/>
      </w:r>
      <w:r w:rsidR="007F110F">
        <w:tab/>
      </w:r>
      <w:r w:rsidR="007F110F">
        <w:tab/>
      </w:r>
      <w:r w:rsidR="007F110F">
        <w:tab/>
      </w:r>
      <w:r w:rsidR="007F110F">
        <w:tab/>
      </w:r>
      <w:r w:rsidR="007F110F">
        <w:tab/>
        <w:t>14</w:t>
      </w:r>
      <w:r w:rsidR="007F110F" w:rsidRPr="007F110F">
        <w:rPr>
          <w:vertAlign w:val="superscript"/>
        </w:rPr>
        <w:t>th</w:t>
      </w:r>
      <w:r w:rsidR="007F110F">
        <w:t xml:space="preserve"> Street and Constitution Ave., NW</w:t>
      </w:r>
      <w:r>
        <w:br/>
        <w:t>Washington, D.C. 20006</w:t>
      </w:r>
      <w:r w:rsidR="007F110F">
        <w:tab/>
      </w:r>
      <w:r w:rsidR="007F110F">
        <w:tab/>
      </w:r>
      <w:r w:rsidR="007F110F">
        <w:tab/>
      </w:r>
      <w:r w:rsidR="007F110F">
        <w:tab/>
      </w:r>
      <w:r w:rsidR="007F110F">
        <w:tab/>
      </w:r>
      <w:r w:rsidR="007F110F">
        <w:tab/>
        <w:t>Washington, DC 20230</w:t>
      </w:r>
    </w:p>
    <w:p w14:paraId="0DB29D73" w14:textId="6C857F1E" w:rsidR="007F110F" w:rsidRDefault="007F110F" w:rsidP="009F25EA">
      <w:pPr>
        <w:spacing w:line="240" w:lineRule="auto"/>
      </w:pPr>
      <w:r>
        <w:t>The Honorable Sonny Perdue</w:t>
      </w:r>
      <w:r>
        <w:tab/>
      </w:r>
      <w:r>
        <w:tab/>
      </w:r>
      <w:r>
        <w:tab/>
      </w:r>
      <w:r>
        <w:tab/>
      </w:r>
      <w:r>
        <w:tab/>
        <w:t>Mr. Gary Cohn</w:t>
      </w:r>
      <w:r>
        <w:br/>
        <w:t>Secretary of Agriculture</w:t>
      </w:r>
      <w:r>
        <w:tab/>
      </w:r>
      <w:r>
        <w:tab/>
      </w:r>
      <w:r>
        <w:tab/>
      </w:r>
      <w:r>
        <w:tab/>
      </w:r>
      <w:r>
        <w:tab/>
      </w:r>
      <w:r>
        <w:tab/>
        <w:t>Director, National Economic Council</w:t>
      </w:r>
      <w:r>
        <w:br/>
        <w:t>U.S. Department of Agriculture</w:t>
      </w:r>
      <w:r>
        <w:tab/>
      </w:r>
      <w:r>
        <w:tab/>
      </w:r>
      <w:r>
        <w:tab/>
      </w:r>
      <w:r>
        <w:tab/>
      </w:r>
      <w:r>
        <w:tab/>
        <w:t>The White House</w:t>
      </w:r>
      <w:r>
        <w:br/>
        <w:t>1400 Independence Ave., SW</w:t>
      </w:r>
      <w:r>
        <w:tab/>
      </w:r>
      <w:r>
        <w:tab/>
      </w:r>
      <w:r>
        <w:tab/>
      </w:r>
      <w:r>
        <w:tab/>
      </w:r>
      <w:r>
        <w:tab/>
        <w:t>1600 Pennsylvania Ave., NW</w:t>
      </w:r>
      <w:r>
        <w:br/>
        <w:t>Washington, DC 20250</w:t>
      </w:r>
      <w:r>
        <w:tab/>
      </w:r>
      <w:r>
        <w:tab/>
      </w:r>
      <w:r>
        <w:tab/>
      </w:r>
      <w:r>
        <w:tab/>
      </w:r>
      <w:r>
        <w:tab/>
      </w:r>
      <w:r>
        <w:tab/>
        <w:t>Washington, DC 20500</w:t>
      </w:r>
    </w:p>
    <w:p w14:paraId="6B9A58FA" w14:textId="2480B8DA" w:rsidR="00E941F4" w:rsidRPr="00696FC2" w:rsidRDefault="009F25EA" w:rsidP="00C975C6">
      <w:pPr>
        <w:spacing w:line="240" w:lineRule="auto"/>
      </w:pPr>
      <w:r>
        <w:br/>
        <w:t>Dear Ambassador Lighthizer</w:t>
      </w:r>
      <w:r w:rsidR="007F110F">
        <w:t>, Secretaries Ross and Perdue and Director Cohn</w:t>
      </w:r>
      <w:r>
        <w:t>:</w:t>
      </w:r>
      <w:r w:rsidR="00A36912" w:rsidRPr="00696FC2">
        <w:br/>
      </w:r>
      <w:r>
        <w:br/>
      </w:r>
      <w:r w:rsidR="00E941F4" w:rsidRPr="00696FC2">
        <w:t>The undersigned organizations</w:t>
      </w:r>
      <w:r w:rsidR="003D2178">
        <w:t>,</w:t>
      </w:r>
      <w:r w:rsidR="00E941F4" w:rsidRPr="00696FC2">
        <w:t xml:space="preserve"> represent</w:t>
      </w:r>
      <w:r w:rsidR="003D2178">
        <w:t xml:space="preserve">ing the diverse U.S. </w:t>
      </w:r>
      <w:r w:rsidR="00E941F4" w:rsidRPr="00696FC2">
        <w:t xml:space="preserve">food and agricultural sector, </w:t>
      </w:r>
      <w:r>
        <w:t>would like to thank you for your recognition of the importance of the North American Free Trade Agreement (NAFTA) to our industry</w:t>
      </w:r>
      <w:r w:rsidR="000D3A79">
        <w:t>.</w:t>
      </w:r>
      <w:r>
        <w:t xml:space="preserve"> </w:t>
      </w:r>
      <w:r w:rsidR="000D3A79">
        <w:t>We would like to</w:t>
      </w:r>
      <w:r>
        <w:t xml:space="preserve"> ask</w:t>
      </w:r>
      <w:r w:rsidR="003D2178">
        <w:t xml:space="preserve"> that</w:t>
      </w:r>
      <w:r w:rsidR="00BB636F">
        <w:t>,</w:t>
      </w:r>
      <w:r w:rsidR="000D3A79">
        <w:t xml:space="preserve"> as part of the efforts to “do no harm”</w:t>
      </w:r>
      <w:r w:rsidR="00362275">
        <w:t xml:space="preserve"> to our industry,</w:t>
      </w:r>
      <w:r w:rsidR="003D2178">
        <w:t xml:space="preserve"> a modernized NAFTA contain dispute settlement mechanisms that will </w:t>
      </w:r>
      <w:r w:rsidR="00A44BCC">
        <w:t>protect our exports from</w:t>
      </w:r>
      <w:r w:rsidR="000D3A79">
        <w:t xml:space="preserve"> </w:t>
      </w:r>
      <w:r w:rsidR="00A44BCC">
        <w:t xml:space="preserve">future </w:t>
      </w:r>
      <w:r w:rsidR="000D3A79">
        <w:t>trade barriers</w:t>
      </w:r>
      <w:r w:rsidR="00A44BCC">
        <w:t xml:space="preserve"> imposed counter to the market access goals of this agreement</w:t>
      </w:r>
      <w:r w:rsidR="000D3A79">
        <w:t xml:space="preserve">. </w:t>
      </w:r>
      <w:r w:rsidR="003D2178">
        <w:t xml:space="preserve"> </w:t>
      </w:r>
      <w:r>
        <w:t xml:space="preserve"> </w:t>
      </w:r>
      <w:r w:rsidR="00E941F4" w:rsidRPr="00696FC2">
        <w:t xml:space="preserve">  </w:t>
      </w:r>
    </w:p>
    <w:p w14:paraId="53CC5C11" w14:textId="45A5ED9A" w:rsidR="002D55CC" w:rsidRDefault="009F25EA" w:rsidP="002D55CC">
      <w:pPr>
        <w:spacing w:line="240" w:lineRule="auto"/>
      </w:pPr>
      <w:r>
        <w:t>The Administration has clear</w:t>
      </w:r>
      <w:r w:rsidR="002D55CC">
        <w:t xml:space="preserve">ly </w:t>
      </w:r>
      <w:r>
        <w:t>recognized that trade agreement</w:t>
      </w:r>
      <w:r w:rsidR="00201E7E">
        <w:t>s</w:t>
      </w:r>
      <w:r>
        <w:t xml:space="preserve"> like NAFTA </w:t>
      </w:r>
      <w:r w:rsidR="0080476F" w:rsidRPr="00696FC2">
        <w:t xml:space="preserve">have in large part been a success for U.S. farmers, ranchers and food processors. </w:t>
      </w:r>
      <w:r w:rsidR="002D55CC">
        <w:t xml:space="preserve">Since the NAFTA was implemented in 1994, U.S. food and agricultural exports to Canada and Mexico have quadrupled. In 2015 the U.S. enjoyed a 65% market share for agriculture products in the NAFTA region, and in 2016 the U.S. exported nearly $43 billion worth of food and agriculture goods to its NAFTA partners. </w:t>
      </w:r>
    </w:p>
    <w:p w14:paraId="2D364BEF" w14:textId="0D531646" w:rsidR="00D32E43" w:rsidRDefault="002D55CC" w:rsidP="00D32E43">
      <w:pPr>
        <w:spacing w:line="240" w:lineRule="auto"/>
      </w:pPr>
      <w:r>
        <w:t>Much of food and agriculture products</w:t>
      </w:r>
      <w:r w:rsidR="000D3A79">
        <w:t>’ export growth</w:t>
      </w:r>
      <w:r>
        <w:t xml:space="preserve"> to Mexico and Canada can be attributed to the elimination of duties and quotas</w:t>
      </w:r>
      <w:r w:rsidR="000D3A79">
        <w:t>,</w:t>
      </w:r>
      <w:r>
        <w:t xml:space="preserve"> but </w:t>
      </w:r>
      <w:r w:rsidR="000D3A79">
        <w:t>much also relies on the</w:t>
      </w:r>
      <w:r>
        <w:t xml:space="preserve"> dispute settlement mechanisms that have been provided under NAFTA</w:t>
      </w:r>
      <w:r w:rsidR="009E3297">
        <w:t>, including the Investor State Dispute Settlement mechanism and the</w:t>
      </w:r>
      <w:r w:rsidR="00A06120">
        <w:t xml:space="preserve"> </w:t>
      </w:r>
      <w:r w:rsidR="009E3297">
        <w:rPr>
          <w:rFonts w:cs="Times New Roman"/>
        </w:rPr>
        <w:t>“</w:t>
      </w:r>
      <w:r w:rsidR="009E3297" w:rsidRPr="00D32E43">
        <w:rPr>
          <w:rFonts w:cs="Times New Roman"/>
        </w:rPr>
        <w:t>Review and Dispute Settlement in Antidumping/Countervailing Duty Matters</w:t>
      </w:r>
      <w:r w:rsidR="009E3297">
        <w:rPr>
          <w:rFonts w:cs="Times New Roman"/>
        </w:rPr>
        <w:t xml:space="preserve"> </w:t>
      </w:r>
      <w:r w:rsidR="009E3297" w:rsidRPr="00D32E43">
        <w:rPr>
          <w:rFonts w:cs="Times New Roman"/>
        </w:rPr>
        <w:t>Chapter</w:t>
      </w:r>
      <w:r w:rsidR="009E3297">
        <w:rPr>
          <w:rFonts w:cs="Times New Roman"/>
        </w:rPr>
        <w:t>” (Chapter 19).</w:t>
      </w:r>
      <w:r>
        <w:t xml:space="preserve"> </w:t>
      </w:r>
    </w:p>
    <w:p w14:paraId="3236D9C4" w14:textId="6A1C71AC" w:rsidR="004F6FD8" w:rsidRDefault="009E3297" w:rsidP="00D32E43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Chapter 19 </w:t>
      </w:r>
      <w:r w:rsidR="00BB636F">
        <w:rPr>
          <w:rFonts w:cs="Times New Roman"/>
        </w:rPr>
        <w:t xml:space="preserve">of </w:t>
      </w:r>
      <w:r>
        <w:rPr>
          <w:rFonts w:cs="Times New Roman"/>
        </w:rPr>
        <w:t xml:space="preserve">the </w:t>
      </w:r>
      <w:r w:rsidR="00D32E43">
        <w:rPr>
          <w:rFonts w:cs="Times New Roman"/>
        </w:rPr>
        <w:t xml:space="preserve">NAFTA </w:t>
      </w:r>
      <w:r w:rsidR="004F6FD8">
        <w:rPr>
          <w:rFonts w:cs="Times New Roman"/>
        </w:rPr>
        <w:t xml:space="preserve">has provided U.S. food and agriculture exporters an effective tool to hold </w:t>
      </w:r>
      <w:r w:rsidR="00201E7E">
        <w:rPr>
          <w:rFonts w:cs="Times New Roman"/>
        </w:rPr>
        <w:t xml:space="preserve">Mexican [and Canadian] </w:t>
      </w:r>
      <w:r w:rsidR="00BB636F">
        <w:rPr>
          <w:rFonts w:cs="Times New Roman"/>
        </w:rPr>
        <w:t>anti-dumping (</w:t>
      </w:r>
      <w:r w:rsidR="004F6FD8">
        <w:rPr>
          <w:rFonts w:cs="Times New Roman"/>
        </w:rPr>
        <w:t>AD</w:t>
      </w:r>
      <w:r w:rsidR="00BB636F">
        <w:rPr>
          <w:rFonts w:cs="Times New Roman"/>
        </w:rPr>
        <w:t>)</w:t>
      </w:r>
      <w:r w:rsidR="004F6FD8">
        <w:rPr>
          <w:rFonts w:cs="Times New Roman"/>
        </w:rPr>
        <w:t xml:space="preserve"> and </w:t>
      </w:r>
      <w:r w:rsidR="00BB636F">
        <w:rPr>
          <w:rFonts w:cs="Times New Roman"/>
        </w:rPr>
        <w:t>countervailing duties (</w:t>
      </w:r>
      <w:r w:rsidR="004F6FD8">
        <w:rPr>
          <w:rFonts w:cs="Times New Roman"/>
        </w:rPr>
        <w:t>CVD</w:t>
      </w:r>
      <w:r w:rsidR="00BB636F">
        <w:rPr>
          <w:rFonts w:cs="Times New Roman"/>
        </w:rPr>
        <w:t>)</w:t>
      </w:r>
      <w:r w:rsidR="004F6FD8">
        <w:rPr>
          <w:rFonts w:cs="Times New Roman"/>
        </w:rPr>
        <w:t xml:space="preserve"> investigators and administrators accountable through an </w:t>
      </w:r>
      <w:r w:rsidR="00201E7E">
        <w:rPr>
          <w:rFonts w:cs="Times New Roman"/>
        </w:rPr>
        <w:t xml:space="preserve">effective </w:t>
      </w:r>
      <w:r w:rsidR="004F6FD8">
        <w:rPr>
          <w:rFonts w:cs="Times New Roman"/>
        </w:rPr>
        <w:t xml:space="preserve">appeals process that can overturn egregious AD and CVD </w:t>
      </w:r>
      <w:r w:rsidR="00BB636F">
        <w:rPr>
          <w:rFonts w:cs="Times New Roman"/>
        </w:rPr>
        <w:t xml:space="preserve">findings </w:t>
      </w:r>
      <w:r w:rsidR="004F6FD8">
        <w:rPr>
          <w:rFonts w:cs="Times New Roman"/>
        </w:rPr>
        <w:t xml:space="preserve">and keep markets open for </w:t>
      </w:r>
      <w:r w:rsidR="00201E7E">
        <w:rPr>
          <w:rFonts w:cs="Times New Roman"/>
        </w:rPr>
        <w:t xml:space="preserve">U.S. products.  </w:t>
      </w:r>
      <w:r w:rsidR="00D32E43">
        <w:rPr>
          <w:rFonts w:cs="Times New Roman"/>
        </w:rPr>
        <w:t xml:space="preserve">Because of </w:t>
      </w:r>
      <w:r w:rsidR="00BB636F">
        <w:rPr>
          <w:rFonts w:cs="Times New Roman"/>
        </w:rPr>
        <w:t xml:space="preserve">these </w:t>
      </w:r>
      <w:r w:rsidR="00D32E43">
        <w:rPr>
          <w:rFonts w:cs="Times New Roman"/>
        </w:rPr>
        <w:t>provisions</w:t>
      </w:r>
      <w:r w:rsidR="00201E7E">
        <w:rPr>
          <w:rFonts w:cs="Times New Roman"/>
        </w:rPr>
        <w:t xml:space="preserve">, </w:t>
      </w:r>
      <w:r w:rsidR="004F6FD8">
        <w:rPr>
          <w:rFonts w:cs="Times New Roman"/>
        </w:rPr>
        <w:t xml:space="preserve">U.S. sectors, including </w:t>
      </w:r>
      <w:r w:rsidR="004F6FD8" w:rsidRPr="00EC69BF">
        <w:rPr>
          <w:rFonts w:cs="Times New Roman"/>
        </w:rPr>
        <w:t xml:space="preserve">beef, pork, chicken, corn syrup, apples, and other </w:t>
      </w:r>
      <w:r w:rsidR="004F6FD8">
        <w:rPr>
          <w:rFonts w:cs="Times New Roman"/>
        </w:rPr>
        <w:t xml:space="preserve">exported </w:t>
      </w:r>
      <w:r w:rsidR="004F6FD8" w:rsidRPr="00EC69BF">
        <w:rPr>
          <w:rFonts w:cs="Times New Roman"/>
        </w:rPr>
        <w:t xml:space="preserve">U.S. </w:t>
      </w:r>
      <w:r w:rsidR="004F6FD8">
        <w:rPr>
          <w:rFonts w:cs="Times New Roman"/>
        </w:rPr>
        <w:t>product</w:t>
      </w:r>
      <w:r w:rsidR="004F6FD8" w:rsidRPr="00EC69BF">
        <w:rPr>
          <w:rFonts w:cs="Times New Roman"/>
        </w:rPr>
        <w:t>s</w:t>
      </w:r>
      <w:r w:rsidR="004F6FD8">
        <w:rPr>
          <w:rFonts w:cs="Times New Roman"/>
        </w:rPr>
        <w:t xml:space="preserve">, have </w:t>
      </w:r>
      <w:r w:rsidR="00D32E43">
        <w:rPr>
          <w:rFonts w:cs="Times New Roman"/>
        </w:rPr>
        <w:t>successfully</w:t>
      </w:r>
      <w:r w:rsidR="00A44BCC">
        <w:rPr>
          <w:rFonts w:cs="Times New Roman"/>
        </w:rPr>
        <w:t xml:space="preserve"> gotten </w:t>
      </w:r>
      <w:r w:rsidR="00BB636F">
        <w:rPr>
          <w:rFonts w:cs="Times New Roman"/>
        </w:rPr>
        <w:t>unlawful threats to their market access</w:t>
      </w:r>
      <w:r w:rsidR="00A44BCC">
        <w:rPr>
          <w:rFonts w:cs="Times New Roman"/>
        </w:rPr>
        <w:t xml:space="preserve"> struck down</w:t>
      </w:r>
      <w:r w:rsidR="004F6FD8">
        <w:rPr>
          <w:rFonts w:cs="Times New Roman"/>
        </w:rPr>
        <w:t xml:space="preserve">. </w:t>
      </w:r>
    </w:p>
    <w:p w14:paraId="16803FDC" w14:textId="4D6541E2" w:rsidR="003D2178" w:rsidRPr="0090503D" w:rsidRDefault="003D2178" w:rsidP="00D32E43">
      <w:pPr>
        <w:spacing w:line="240" w:lineRule="auto"/>
        <w:rPr>
          <w:rFonts w:cs="Times New Roman"/>
        </w:rPr>
      </w:pPr>
      <w:r w:rsidRPr="003D2178">
        <w:rPr>
          <w:rFonts w:cs="Times New Roman"/>
        </w:rPr>
        <w:t>Without such dispute-resolution mechanisms, U.S. companies would be forced to contest AD and CVD determinations in lengthy and potentially unreliable Canadian and Mexican court proceedings. Unfortunately, World Trade Organization processes are not a meaningful alternative as they are unduly lengthy</w:t>
      </w:r>
      <w:r w:rsidR="00A44BCC">
        <w:rPr>
          <w:rFonts w:cs="Times New Roman"/>
        </w:rPr>
        <w:t>, political,</w:t>
      </w:r>
      <w:r w:rsidRPr="003D2178">
        <w:rPr>
          <w:rFonts w:cs="Times New Roman"/>
        </w:rPr>
        <w:t xml:space="preserve"> and do not provide for restitution of AD/CVD duties found to be applied improperly.</w:t>
      </w:r>
    </w:p>
    <w:p w14:paraId="7A8B0C02" w14:textId="39788D37" w:rsidR="00BC1DF5" w:rsidRDefault="003D2178" w:rsidP="003A60AF">
      <w:pPr>
        <w:spacing w:line="240" w:lineRule="auto"/>
      </w:pPr>
      <w:r>
        <w:t>The application of the dispute settlement provisions under Chapter 19</w:t>
      </w:r>
      <w:r w:rsidRPr="003D2178">
        <w:t xml:space="preserve"> has been fair and well-reasoned, with 80 percent of panel decisions being unanimous.  In addition, home country representations on </w:t>
      </w:r>
      <w:r w:rsidRPr="003D2178">
        <w:lastRenderedPageBreak/>
        <w:t>panels is strong, meaning home countr</w:t>
      </w:r>
      <w:r w:rsidR="00201E7E">
        <w:t>ies</w:t>
      </w:r>
      <w:r w:rsidRPr="003D2178">
        <w:t xml:space="preserve"> retain a high degree of national control—higher than </w:t>
      </w:r>
      <w:r w:rsidR="00A44BCC">
        <w:t>the</w:t>
      </w:r>
      <w:r w:rsidRPr="003D2178">
        <w:t xml:space="preserve"> dispute mechanism</w:t>
      </w:r>
      <w:r w:rsidR="00A44BCC">
        <w:t>s</w:t>
      </w:r>
      <w:r w:rsidRPr="003D2178">
        <w:t xml:space="preserve"> in any other U.S. trade agreement. </w:t>
      </w:r>
    </w:p>
    <w:p w14:paraId="420F8EB0" w14:textId="264F1B53" w:rsidR="003A60AF" w:rsidRPr="00696FC2" w:rsidRDefault="00590E5B" w:rsidP="003A60AF">
      <w:pPr>
        <w:spacing w:line="240" w:lineRule="auto"/>
      </w:pPr>
      <w:r w:rsidRPr="00696FC2">
        <w:t>With the productivity of U.S. agriculture growing faster than domestic demand, the U.S. food and agriculture industry—and the rural communities that depend on it—rel</w:t>
      </w:r>
      <w:r w:rsidR="00201E7E">
        <w:t xml:space="preserve">y </w:t>
      </w:r>
      <w:r w:rsidRPr="00696FC2">
        <w:t>heavily on</w:t>
      </w:r>
      <w:r w:rsidR="004F6FD8">
        <w:t xml:space="preserve"> secure</w:t>
      </w:r>
      <w:r w:rsidRPr="00696FC2">
        <w:t xml:space="preserve"> export markets to sustain prices and revenues.</w:t>
      </w:r>
      <w:r w:rsidR="00A36912" w:rsidRPr="00696FC2">
        <w:t xml:space="preserve"> </w:t>
      </w:r>
      <w:r w:rsidR="00D32E43" w:rsidRPr="00D32E43">
        <w:t>Without rapid and legally binding dispute resolution, market access for U.S. agricultural exporters to Canada and Mexico will be illusory</w:t>
      </w:r>
      <w:r w:rsidR="00201E7E">
        <w:t xml:space="preserve"> because </w:t>
      </w:r>
      <w:r w:rsidR="00D32E43" w:rsidRPr="00D32E43">
        <w:t>tariffs and non-tariff barriers can be raised arbitrarily</w:t>
      </w:r>
      <w:r w:rsidR="00D32E43">
        <w:t xml:space="preserve">. </w:t>
      </w:r>
      <w:r w:rsidR="003D2178">
        <w:t>Therefore,</w:t>
      </w:r>
      <w:r w:rsidR="00D32E43">
        <w:t xml:space="preserve"> we </w:t>
      </w:r>
      <w:r w:rsidR="003D2178">
        <w:t xml:space="preserve">ask that you </w:t>
      </w:r>
      <w:r w:rsidR="00D32E43">
        <w:t xml:space="preserve">continue to </w:t>
      </w:r>
      <w:r w:rsidR="00A207C7">
        <w:t>seek to</w:t>
      </w:r>
      <w:r w:rsidR="00D32E43">
        <w:t xml:space="preserve"> “do no harm” as you modernize NAFTA </w:t>
      </w:r>
      <w:r w:rsidR="00A207C7">
        <w:t>by</w:t>
      </w:r>
      <w:r w:rsidR="00F03087">
        <w:t xml:space="preserve"> </w:t>
      </w:r>
      <w:r w:rsidR="00F03087" w:rsidRPr="00F03087">
        <w:t>preserv</w:t>
      </w:r>
      <w:r w:rsidR="00A207C7">
        <w:t>ing</w:t>
      </w:r>
      <w:r w:rsidR="00F03087" w:rsidRPr="00F03087">
        <w:t xml:space="preserve"> and expand</w:t>
      </w:r>
      <w:r w:rsidR="00A207C7">
        <w:t>ing upon the gains</w:t>
      </w:r>
      <w:r w:rsidR="00F03087" w:rsidRPr="00F03087">
        <w:t xml:space="preserve"> achieved</w:t>
      </w:r>
      <w:r w:rsidR="00A207C7">
        <w:t xml:space="preserve"> </w:t>
      </w:r>
      <w:r w:rsidR="00201E7E">
        <w:t xml:space="preserve">for agriculture </w:t>
      </w:r>
      <w:r w:rsidR="00A207C7">
        <w:t xml:space="preserve">from market access </w:t>
      </w:r>
      <w:r w:rsidR="00201E7E">
        <w:t xml:space="preserve">and </w:t>
      </w:r>
      <w:r w:rsidR="00A207C7">
        <w:t xml:space="preserve">dispute settlement. </w:t>
      </w:r>
    </w:p>
    <w:p w14:paraId="53854935" w14:textId="12CB4E13" w:rsidR="00C74041" w:rsidRPr="00696FC2" w:rsidRDefault="00C74041" w:rsidP="00C975C6">
      <w:pPr>
        <w:spacing w:line="240" w:lineRule="auto"/>
      </w:pPr>
      <w:r w:rsidRPr="00696FC2">
        <w:t>Thank you for your consideration.</w:t>
      </w:r>
    </w:p>
    <w:p w14:paraId="4C5C9877" w14:textId="3E2E708C" w:rsidR="006270FB" w:rsidRPr="00696FC2" w:rsidRDefault="00C975C6" w:rsidP="00730D4F">
      <w:bookmarkStart w:id="0" w:name="_GoBack"/>
      <w:bookmarkEnd w:id="0"/>
      <w:r w:rsidRPr="00696FC2">
        <w:br/>
      </w:r>
      <w:r w:rsidR="00730D4F" w:rsidRPr="00696FC2">
        <w:t>Sincerely,</w:t>
      </w:r>
    </w:p>
    <w:p w14:paraId="437EC005" w14:textId="77777777" w:rsidR="004F2BF6" w:rsidRPr="00696FC2" w:rsidRDefault="004F2BF6" w:rsidP="00730D4F">
      <w:pPr>
        <w:sectPr w:rsidR="004F2BF6" w:rsidRPr="00696FC2" w:rsidSect="00C975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630" w:left="1440" w:header="720" w:footer="720" w:gutter="0"/>
          <w:cols w:space="720"/>
          <w:docGrid w:linePitch="360"/>
        </w:sectPr>
      </w:pPr>
    </w:p>
    <w:p w14:paraId="7C7F0B58" w14:textId="77777777" w:rsidR="00632100" w:rsidRDefault="00632100" w:rsidP="00632100">
      <w:pPr>
        <w:spacing w:after="0" w:line="480" w:lineRule="auto"/>
      </w:pPr>
      <w:r>
        <w:t xml:space="preserve">American Feed Industry Association </w:t>
      </w:r>
    </w:p>
    <w:p w14:paraId="150BAE87" w14:textId="77777777" w:rsidR="00632100" w:rsidRDefault="00632100" w:rsidP="00632100">
      <w:pPr>
        <w:spacing w:after="0" w:line="480" w:lineRule="auto"/>
      </w:pPr>
      <w:r>
        <w:t xml:space="preserve">American Peanut Council </w:t>
      </w:r>
    </w:p>
    <w:p w14:paraId="198A03B7" w14:textId="4C13E63B" w:rsidR="00632100" w:rsidRDefault="00632100" w:rsidP="00632100">
      <w:pPr>
        <w:spacing w:after="0" w:line="480" w:lineRule="auto"/>
      </w:pPr>
      <w:r>
        <w:t>American Soybean Association</w:t>
      </w:r>
    </w:p>
    <w:p w14:paraId="271EA91F" w14:textId="4DC65761" w:rsidR="00632100" w:rsidRDefault="00632100" w:rsidP="00632100">
      <w:pPr>
        <w:spacing w:after="0" w:line="480" w:lineRule="auto"/>
      </w:pPr>
      <w:r>
        <w:t>Corn Refiners Association</w:t>
      </w:r>
    </w:p>
    <w:p w14:paraId="07287B0A" w14:textId="41B78E9A" w:rsidR="00632100" w:rsidRDefault="00632100" w:rsidP="00632100">
      <w:pPr>
        <w:spacing w:after="0" w:line="480" w:lineRule="auto"/>
      </w:pPr>
      <w:r>
        <w:t xml:space="preserve">Global Cold Chain Alliance (GCCA) </w:t>
      </w:r>
    </w:p>
    <w:p w14:paraId="59C53325" w14:textId="51552FB4" w:rsidR="00632100" w:rsidRDefault="00632100" w:rsidP="00632100">
      <w:pPr>
        <w:spacing w:after="0" w:line="480" w:lineRule="auto"/>
      </w:pPr>
      <w:r>
        <w:t xml:space="preserve">National Association of Egg Farmers </w:t>
      </w:r>
    </w:p>
    <w:p w14:paraId="611510C6" w14:textId="7C728B41" w:rsidR="00632100" w:rsidRDefault="00632100" w:rsidP="00632100">
      <w:pPr>
        <w:spacing w:after="0" w:line="480" w:lineRule="auto"/>
      </w:pPr>
      <w:r>
        <w:t>National Council of Farmer Cooperatives</w:t>
      </w:r>
    </w:p>
    <w:p w14:paraId="04BEACD2" w14:textId="0FB70CCB" w:rsidR="00632100" w:rsidRDefault="00632100" w:rsidP="00632100">
      <w:pPr>
        <w:spacing w:after="0" w:line="480" w:lineRule="auto"/>
      </w:pPr>
      <w:r>
        <w:t>National Oilseed Processors Association</w:t>
      </w:r>
    </w:p>
    <w:p w14:paraId="12E711F1" w14:textId="035C8716" w:rsidR="00632100" w:rsidRDefault="00632100" w:rsidP="00632100">
      <w:pPr>
        <w:spacing w:after="0" w:line="480" w:lineRule="auto"/>
      </w:pPr>
      <w:r>
        <w:t xml:space="preserve">National Renderers Association </w:t>
      </w:r>
    </w:p>
    <w:p w14:paraId="45A80465" w14:textId="77777777" w:rsidR="00632100" w:rsidRDefault="00632100" w:rsidP="00632100">
      <w:pPr>
        <w:spacing w:after="0" w:line="480" w:lineRule="auto"/>
      </w:pPr>
      <w:r>
        <w:t>North American Meat Institute</w:t>
      </w:r>
    </w:p>
    <w:p w14:paraId="79D39BF1" w14:textId="3491AB3A" w:rsidR="00632100" w:rsidRDefault="00632100" w:rsidP="00632100">
      <w:pPr>
        <w:spacing w:after="0" w:line="480" w:lineRule="auto"/>
      </w:pPr>
      <w:r>
        <w:t xml:space="preserve">Northwest Horticultural Council </w:t>
      </w:r>
    </w:p>
    <w:p w14:paraId="27489498" w14:textId="33CC94C3" w:rsidR="006270FB" w:rsidRPr="00696FC2" w:rsidRDefault="00632100" w:rsidP="00632100">
      <w:pPr>
        <w:spacing w:after="0" w:line="480" w:lineRule="auto"/>
      </w:pPr>
      <w:r>
        <w:t xml:space="preserve">USA Rice </w:t>
      </w:r>
      <w:r>
        <w:br/>
      </w:r>
      <w:r>
        <w:t>U.S. Grains Council</w:t>
      </w:r>
    </w:p>
    <w:sectPr w:rsidR="006270FB" w:rsidRPr="00696FC2" w:rsidSect="00C975C6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A3B7" w14:textId="77777777" w:rsidR="00BF0E25" w:rsidRDefault="00BF0E25" w:rsidP="00DC6A57">
      <w:pPr>
        <w:spacing w:after="0" w:line="240" w:lineRule="auto"/>
      </w:pPr>
      <w:r>
        <w:separator/>
      </w:r>
    </w:p>
  </w:endnote>
  <w:endnote w:type="continuationSeparator" w:id="0">
    <w:p w14:paraId="3386B140" w14:textId="77777777" w:rsidR="00BF0E25" w:rsidRDefault="00BF0E25" w:rsidP="00DC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80E9" w14:textId="77777777" w:rsidR="00DC6A57" w:rsidRDefault="00DC6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F886" w14:textId="77777777" w:rsidR="00DC6A57" w:rsidRDefault="00DC6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BD15" w14:textId="77777777" w:rsidR="00DC6A57" w:rsidRDefault="00DC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DB43" w14:textId="77777777" w:rsidR="00BF0E25" w:rsidRDefault="00BF0E25" w:rsidP="00DC6A57">
      <w:pPr>
        <w:spacing w:after="0" w:line="240" w:lineRule="auto"/>
      </w:pPr>
      <w:r>
        <w:separator/>
      </w:r>
    </w:p>
  </w:footnote>
  <w:footnote w:type="continuationSeparator" w:id="0">
    <w:p w14:paraId="1EE783A6" w14:textId="77777777" w:rsidR="00BF0E25" w:rsidRDefault="00BF0E25" w:rsidP="00DC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015E" w14:textId="77777777" w:rsidR="00DC6A57" w:rsidRDefault="00DC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37196"/>
      <w:docPartObj>
        <w:docPartGallery w:val="Watermarks"/>
        <w:docPartUnique/>
      </w:docPartObj>
    </w:sdtPr>
    <w:sdtEndPr/>
    <w:sdtContent>
      <w:p w14:paraId="1365AFB2" w14:textId="0B3B6A82" w:rsidR="00DC6A57" w:rsidRDefault="00632100">
        <w:pPr>
          <w:pStyle w:val="Header"/>
        </w:pPr>
        <w:r>
          <w:rPr>
            <w:noProof/>
          </w:rPr>
          <w:pict w14:anchorId="7A73CA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C578" w14:textId="77777777" w:rsidR="00DC6A57" w:rsidRDefault="00DC6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02"/>
    <w:multiLevelType w:val="hybridMultilevel"/>
    <w:tmpl w:val="2D0C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536"/>
    <w:multiLevelType w:val="hybridMultilevel"/>
    <w:tmpl w:val="1274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705B"/>
    <w:multiLevelType w:val="hybridMultilevel"/>
    <w:tmpl w:val="3984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3552A"/>
    <w:multiLevelType w:val="hybridMultilevel"/>
    <w:tmpl w:val="FC98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3E59"/>
    <w:multiLevelType w:val="hybridMultilevel"/>
    <w:tmpl w:val="3494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5605B"/>
    <w:multiLevelType w:val="hybridMultilevel"/>
    <w:tmpl w:val="E22EA410"/>
    <w:lvl w:ilvl="0" w:tplc="61E405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3619"/>
    <w:multiLevelType w:val="hybridMultilevel"/>
    <w:tmpl w:val="2A92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70DC"/>
    <w:multiLevelType w:val="hybridMultilevel"/>
    <w:tmpl w:val="F138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059B"/>
    <w:multiLevelType w:val="hybridMultilevel"/>
    <w:tmpl w:val="6D40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4F"/>
    <w:rsid w:val="0001234F"/>
    <w:rsid w:val="00040AC6"/>
    <w:rsid w:val="00050B98"/>
    <w:rsid w:val="000A18CC"/>
    <w:rsid w:val="000B1E25"/>
    <w:rsid w:val="000C21B5"/>
    <w:rsid w:val="000C6705"/>
    <w:rsid w:val="000D3A79"/>
    <w:rsid w:val="000E6AAC"/>
    <w:rsid w:val="00113BC0"/>
    <w:rsid w:val="001143F1"/>
    <w:rsid w:val="00164925"/>
    <w:rsid w:val="001D75B9"/>
    <w:rsid w:val="001E343C"/>
    <w:rsid w:val="001F346D"/>
    <w:rsid w:val="001F3FE6"/>
    <w:rsid w:val="00201E7E"/>
    <w:rsid w:val="00205D5C"/>
    <w:rsid w:val="00222BBC"/>
    <w:rsid w:val="002742A8"/>
    <w:rsid w:val="002771BD"/>
    <w:rsid w:val="002A6C53"/>
    <w:rsid w:val="002C71AE"/>
    <w:rsid w:val="002D55CC"/>
    <w:rsid w:val="0030796E"/>
    <w:rsid w:val="00347FA8"/>
    <w:rsid w:val="00362275"/>
    <w:rsid w:val="003A60AF"/>
    <w:rsid w:val="003D2178"/>
    <w:rsid w:val="00441330"/>
    <w:rsid w:val="00482449"/>
    <w:rsid w:val="00493CE1"/>
    <w:rsid w:val="004947E6"/>
    <w:rsid w:val="00496F09"/>
    <w:rsid w:val="004A668E"/>
    <w:rsid w:val="004F2962"/>
    <w:rsid w:val="004F2BF6"/>
    <w:rsid w:val="004F6FD8"/>
    <w:rsid w:val="0050782C"/>
    <w:rsid w:val="00516A3E"/>
    <w:rsid w:val="00590E5B"/>
    <w:rsid w:val="005E1DB5"/>
    <w:rsid w:val="00607DF9"/>
    <w:rsid w:val="006265BF"/>
    <w:rsid w:val="006270FB"/>
    <w:rsid w:val="00632100"/>
    <w:rsid w:val="006537A3"/>
    <w:rsid w:val="006623FB"/>
    <w:rsid w:val="00696FC2"/>
    <w:rsid w:val="006A39CF"/>
    <w:rsid w:val="006A7D89"/>
    <w:rsid w:val="006A7EEA"/>
    <w:rsid w:val="006E3174"/>
    <w:rsid w:val="006E3E89"/>
    <w:rsid w:val="00730D4F"/>
    <w:rsid w:val="007342A4"/>
    <w:rsid w:val="007564FB"/>
    <w:rsid w:val="00784C75"/>
    <w:rsid w:val="007857C3"/>
    <w:rsid w:val="0079190F"/>
    <w:rsid w:val="007A32C5"/>
    <w:rsid w:val="007B0A85"/>
    <w:rsid w:val="007D4A59"/>
    <w:rsid w:val="007F110F"/>
    <w:rsid w:val="0080476F"/>
    <w:rsid w:val="00884110"/>
    <w:rsid w:val="008878B5"/>
    <w:rsid w:val="008A2643"/>
    <w:rsid w:val="008B299F"/>
    <w:rsid w:val="008D05ED"/>
    <w:rsid w:val="00947AC8"/>
    <w:rsid w:val="00957FD8"/>
    <w:rsid w:val="00990F78"/>
    <w:rsid w:val="00992A5F"/>
    <w:rsid w:val="009A56AD"/>
    <w:rsid w:val="009A6721"/>
    <w:rsid w:val="009D0363"/>
    <w:rsid w:val="009D3E0D"/>
    <w:rsid w:val="009E3297"/>
    <w:rsid w:val="009E36AF"/>
    <w:rsid w:val="009F25EA"/>
    <w:rsid w:val="00A06120"/>
    <w:rsid w:val="00A207C7"/>
    <w:rsid w:val="00A36912"/>
    <w:rsid w:val="00A44BCC"/>
    <w:rsid w:val="00A52869"/>
    <w:rsid w:val="00A93DD4"/>
    <w:rsid w:val="00B31420"/>
    <w:rsid w:val="00B4645B"/>
    <w:rsid w:val="00B54FFF"/>
    <w:rsid w:val="00B57E9D"/>
    <w:rsid w:val="00B80DE3"/>
    <w:rsid w:val="00BB636F"/>
    <w:rsid w:val="00BC1DF5"/>
    <w:rsid w:val="00BF0E25"/>
    <w:rsid w:val="00C00D9A"/>
    <w:rsid w:val="00C17C52"/>
    <w:rsid w:val="00C303DB"/>
    <w:rsid w:val="00C74041"/>
    <w:rsid w:val="00C938E5"/>
    <w:rsid w:val="00C975C6"/>
    <w:rsid w:val="00C977DB"/>
    <w:rsid w:val="00CA6A10"/>
    <w:rsid w:val="00CB06B2"/>
    <w:rsid w:val="00CB26CC"/>
    <w:rsid w:val="00CC34AC"/>
    <w:rsid w:val="00CC56F4"/>
    <w:rsid w:val="00D01EFC"/>
    <w:rsid w:val="00D25AF2"/>
    <w:rsid w:val="00D32E43"/>
    <w:rsid w:val="00D33993"/>
    <w:rsid w:val="00D65605"/>
    <w:rsid w:val="00D85EFA"/>
    <w:rsid w:val="00DA134B"/>
    <w:rsid w:val="00DB0EE3"/>
    <w:rsid w:val="00DB7752"/>
    <w:rsid w:val="00DC6A57"/>
    <w:rsid w:val="00E16BDE"/>
    <w:rsid w:val="00E56566"/>
    <w:rsid w:val="00E66643"/>
    <w:rsid w:val="00E941F4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7EBEF4"/>
  <w15:docId w15:val="{64CE9732-C248-4C2A-93AD-695D316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57"/>
  </w:style>
  <w:style w:type="paragraph" w:styleId="Footer">
    <w:name w:val="footer"/>
    <w:basedOn w:val="Normal"/>
    <w:link w:val="FooterChar"/>
    <w:uiPriority w:val="99"/>
    <w:unhideWhenUsed/>
    <w:rsid w:val="00DC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57"/>
  </w:style>
  <w:style w:type="paragraph" w:styleId="BalloonText">
    <w:name w:val="Balloon Text"/>
    <w:basedOn w:val="Normal"/>
    <w:link w:val="BalloonTextChar"/>
    <w:uiPriority w:val="99"/>
    <w:semiHidden/>
    <w:unhideWhenUsed/>
    <w:rsid w:val="00C0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DD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9EE6-AE89-4693-BDB5-91939284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Kuball</dc:creator>
  <cp:lastModifiedBy>Cassandra Kuball</cp:lastModifiedBy>
  <cp:revision>3</cp:revision>
  <cp:lastPrinted>2017-06-26T13:36:00Z</cp:lastPrinted>
  <dcterms:created xsi:type="dcterms:W3CDTF">2017-08-29T12:46:00Z</dcterms:created>
  <dcterms:modified xsi:type="dcterms:W3CDTF">2017-08-29T20:06:00Z</dcterms:modified>
</cp:coreProperties>
</file>