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90" w:rsidRDefault="00595590" w:rsidP="00595590">
      <w:pPr>
        <w:framePr w:w="916" w:h="638" w:hRule="exact" w:wrap="auto" w:vAnchor="page" w:hAnchor="page" w:x="2161" w:y="539"/>
      </w:pPr>
      <w:r>
        <w:rPr>
          <w:noProof/>
        </w:rPr>
        <w:drawing>
          <wp:inline distT="0" distB="0" distL="0" distR="0" wp14:anchorId="0FAF6230" wp14:editId="0FAF6231">
            <wp:extent cx="58102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1025" cy="409575"/>
                    </a:xfrm>
                    <a:prstGeom prst="rect">
                      <a:avLst/>
                    </a:prstGeom>
                    <a:noFill/>
                    <a:ln w="9525">
                      <a:noFill/>
                      <a:miter lim="800000"/>
                      <a:headEnd/>
                      <a:tailEnd/>
                    </a:ln>
                  </pic:spPr>
                </pic:pic>
              </a:graphicData>
            </a:graphic>
          </wp:inline>
        </w:drawing>
      </w:r>
    </w:p>
    <w:p w:rsidR="00595590" w:rsidRPr="00C90716" w:rsidRDefault="00595590" w:rsidP="00595590">
      <w:pPr>
        <w:spacing w:line="240" w:lineRule="exact"/>
        <w:rPr>
          <w:vanish/>
        </w:rPr>
      </w:pPr>
    </w:p>
    <w:p w:rsidR="00595590" w:rsidRPr="00C90716" w:rsidRDefault="00595590" w:rsidP="00595590">
      <w:pPr>
        <w:spacing w:line="240" w:lineRule="exact"/>
        <w:rPr>
          <w:vanish/>
        </w:rPr>
      </w:pPr>
    </w:p>
    <w:p w:rsidR="00595590" w:rsidRPr="00C90716" w:rsidRDefault="00595590" w:rsidP="00595590">
      <w:pPr>
        <w:framePr w:w="1440" w:wrap="auto" w:vAnchor="page" w:hAnchor="page" w:x="547" w:y="1441"/>
        <w:rPr>
          <w:rFonts w:ascii="Arial" w:hAnsi="Arial" w:cs="Arial"/>
          <w:sz w:val="16"/>
          <w:szCs w:val="16"/>
        </w:rPr>
      </w:pPr>
      <w:r w:rsidRPr="00C90716">
        <w:rPr>
          <w:rFonts w:ascii="Arial" w:hAnsi="Arial" w:cs="Arial"/>
          <w:bCs/>
          <w:sz w:val="16"/>
          <w:szCs w:val="16"/>
        </w:rPr>
        <w:t>United States Department of Agriculture</w:t>
      </w:r>
    </w:p>
    <w:p w:rsidR="00595590" w:rsidRDefault="00595590" w:rsidP="00595590">
      <w:pPr>
        <w:framePr w:w="1440" w:wrap="auto" w:vAnchor="page" w:hAnchor="page" w:x="547" w:y="1441"/>
        <w:rPr>
          <w:rFonts w:ascii="Arial" w:hAnsi="Arial" w:cs="Arial"/>
          <w:sz w:val="16"/>
          <w:szCs w:val="16"/>
        </w:rPr>
      </w:pPr>
    </w:p>
    <w:p w:rsidR="00595590" w:rsidRDefault="00595590" w:rsidP="00595590">
      <w:pPr>
        <w:framePr w:w="1440" w:wrap="auto" w:vAnchor="page" w:hAnchor="page" w:x="547" w:y="1441"/>
        <w:rPr>
          <w:rFonts w:ascii="Arial" w:hAnsi="Arial" w:cs="Arial"/>
          <w:sz w:val="16"/>
          <w:szCs w:val="16"/>
        </w:rPr>
      </w:pPr>
      <w:r>
        <w:rPr>
          <w:rFonts w:ascii="Arial" w:hAnsi="Arial" w:cs="Arial"/>
          <w:sz w:val="16"/>
          <w:szCs w:val="16"/>
        </w:rPr>
        <w:t>Farm and Foreign</w:t>
      </w:r>
    </w:p>
    <w:p w:rsidR="00595590" w:rsidRDefault="00595590" w:rsidP="00595590">
      <w:pPr>
        <w:framePr w:w="1440" w:wrap="auto" w:vAnchor="page" w:hAnchor="page" w:x="547" w:y="1441"/>
        <w:rPr>
          <w:rFonts w:ascii="Arial" w:hAnsi="Arial" w:cs="Arial"/>
          <w:sz w:val="16"/>
          <w:szCs w:val="16"/>
        </w:rPr>
      </w:pPr>
      <w:r>
        <w:rPr>
          <w:rFonts w:ascii="Arial" w:hAnsi="Arial" w:cs="Arial"/>
          <w:sz w:val="16"/>
          <w:szCs w:val="16"/>
        </w:rPr>
        <w:t>Agricultural</w:t>
      </w:r>
    </w:p>
    <w:p w:rsidR="00595590" w:rsidRDefault="00595590" w:rsidP="00595590">
      <w:pPr>
        <w:framePr w:w="1440" w:wrap="auto" w:vAnchor="page" w:hAnchor="page" w:x="547" w:y="1441"/>
        <w:rPr>
          <w:rFonts w:ascii="Arial" w:hAnsi="Arial" w:cs="Arial"/>
          <w:sz w:val="16"/>
          <w:szCs w:val="16"/>
        </w:rPr>
      </w:pPr>
      <w:r>
        <w:rPr>
          <w:rFonts w:ascii="Arial" w:hAnsi="Arial" w:cs="Arial"/>
          <w:sz w:val="16"/>
          <w:szCs w:val="16"/>
        </w:rPr>
        <w:t>Services</w:t>
      </w:r>
    </w:p>
    <w:p w:rsidR="00595590" w:rsidRDefault="00595590" w:rsidP="00595590">
      <w:pPr>
        <w:framePr w:w="1440" w:wrap="auto" w:vAnchor="page" w:hAnchor="page" w:x="547" w:y="1441"/>
        <w:rPr>
          <w:rFonts w:ascii="Arial" w:hAnsi="Arial" w:cs="Arial"/>
          <w:sz w:val="16"/>
          <w:szCs w:val="16"/>
        </w:rPr>
      </w:pPr>
    </w:p>
    <w:p w:rsidR="00595590" w:rsidRDefault="00595590" w:rsidP="00595590">
      <w:pPr>
        <w:framePr w:w="1440" w:wrap="auto" w:vAnchor="page" w:hAnchor="page" w:x="547" w:y="1441"/>
        <w:rPr>
          <w:rFonts w:ascii="Arial" w:hAnsi="Arial" w:cs="Arial"/>
          <w:sz w:val="16"/>
          <w:szCs w:val="16"/>
        </w:rPr>
      </w:pPr>
      <w:r>
        <w:rPr>
          <w:rFonts w:ascii="Arial" w:hAnsi="Arial" w:cs="Arial"/>
          <w:sz w:val="16"/>
          <w:szCs w:val="16"/>
        </w:rPr>
        <w:t>Foreign</w:t>
      </w:r>
    </w:p>
    <w:p w:rsidR="00595590" w:rsidRDefault="00595590" w:rsidP="00595590">
      <w:pPr>
        <w:framePr w:w="1440" w:wrap="auto" w:vAnchor="page" w:hAnchor="page" w:x="547" w:y="1441"/>
        <w:rPr>
          <w:rFonts w:ascii="Arial" w:hAnsi="Arial" w:cs="Arial"/>
          <w:sz w:val="16"/>
          <w:szCs w:val="16"/>
        </w:rPr>
      </w:pPr>
      <w:r>
        <w:rPr>
          <w:rFonts w:ascii="Arial" w:hAnsi="Arial" w:cs="Arial"/>
          <w:sz w:val="16"/>
          <w:szCs w:val="16"/>
        </w:rPr>
        <w:t>Agricultural</w:t>
      </w:r>
    </w:p>
    <w:p w:rsidR="00595590" w:rsidRDefault="00595590" w:rsidP="00595590">
      <w:pPr>
        <w:framePr w:w="1440" w:wrap="auto" w:vAnchor="page" w:hAnchor="page" w:x="547" w:y="1441"/>
        <w:rPr>
          <w:rFonts w:ascii="Arial" w:hAnsi="Arial" w:cs="Arial"/>
          <w:sz w:val="16"/>
          <w:szCs w:val="16"/>
        </w:rPr>
      </w:pPr>
      <w:r>
        <w:rPr>
          <w:rFonts w:ascii="Arial" w:hAnsi="Arial" w:cs="Arial"/>
          <w:sz w:val="16"/>
          <w:szCs w:val="16"/>
        </w:rPr>
        <w:t>Service</w:t>
      </w:r>
    </w:p>
    <w:p w:rsidR="00595590" w:rsidRDefault="00595590" w:rsidP="00595590">
      <w:pPr>
        <w:framePr w:w="1440" w:wrap="auto" w:vAnchor="page" w:hAnchor="page" w:x="547" w:y="1441"/>
        <w:rPr>
          <w:rFonts w:ascii="Arial" w:hAnsi="Arial" w:cs="Arial"/>
          <w:sz w:val="16"/>
          <w:szCs w:val="16"/>
        </w:rPr>
      </w:pPr>
    </w:p>
    <w:p w:rsidR="00595590" w:rsidRDefault="00595590" w:rsidP="00595590">
      <w:pPr>
        <w:framePr w:w="1440" w:wrap="auto" w:vAnchor="page" w:hAnchor="page" w:x="547" w:y="1441"/>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1400 Independence Ave, SW</w:t>
          </w:r>
        </w:smartTag>
      </w:smartTag>
    </w:p>
    <w:p w:rsidR="00595590" w:rsidRDefault="00595590" w:rsidP="00595590">
      <w:pPr>
        <w:framePr w:w="1440" w:wrap="auto" w:vAnchor="page" w:hAnchor="page" w:x="547" w:y="1441"/>
        <w:rPr>
          <w:rFonts w:ascii="Arial" w:hAnsi="Arial" w:cs="Arial"/>
          <w:sz w:val="16"/>
          <w:szCs w:val="16"/>
        </w:rPr>
      </w:pPr>
      <w:r>
        <w:rPr>
          <w:rFonts w:ascii="Arial" w:hAnsi="Arial" w:cs="Arial"/>
          <w:sz w:val="16"/>
          <w:szCs w:val="16"/>
        </w:rPr>
        <w:t>Stop 1001</w:t>
      </w:r>
    </w:p>
    <w:p w:rsidR="00595590" w:rsidRDefault="00595590" w:rsidP="00595590">
      <w:pPr>
        <w:framePr w:w="1440" w:wrap="auto" w:vAnchor="page" w:hAnchor="page" w:x="547" w:y="1441"/>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Washington</w:t>
          </w:r>
        </w:smartTag>
        <w:r>
          <w:rPr>
            <w:rFonts w:ascii="Arial" w:hAnsi="Arial" w:cs="Arial"/>
            <w:sz w:val="16"/>
            <w:szCs w:val="16"/>
          </w:rPr>
          <w:t xml:space="preserve">, </w:t>
        </w:r>
        <w:smartTag w:uri="urn:schemas-microsoft-com:office:smarttags" w:element="State">
          <w:r>
            <w:rPr>
              <w:rFonts w:ascii="Arial" w:hAnsi="Arial" w:cs="Arial"/>
              <w:sz w:val="16"/>
              <w:szCs w:val="16"/>
            </w:rPr>
            <w:t>DC</w:t>
          </w:r>
        </w:smartTag>
      </w:smartTag>
    </w:p>
    <w:p w:rsidR="00595590" w:rsidRDefault="00595590" w:rsidP="00595590">
      <w:pPr>
        <w:framePr w:w="1440" w:wrap="auto" w:vAnchor="page" w:hAnchor="page" w:x="547" w:y="1441"/>
        <w:rPr>
          <w:rFonts w:ascii="Arial" w:hAnsi="Arial" w:cs="Arial"/>
          <w:sz w:val="16"/>
          <w:szCs w:val="16"/>
        </w:rPr>
      </w:pPr>
      <w:r>
        <w:rPr>
          <w:rFonts w:ascii="Arial" w:hAnsi="Arial" w:cs="Arial"/>
          <w:sz w:val="16"/>
          <w:szCs w:val="16"/>
        </w:rPr>
        <w:t>20250-1001</w:t>
      </w:r>
    </w:p>
    <w:p w:rsidR="00595590" w:rsidRDefault="00595590" w:rsidP="00595590">
      <w:pPr>
        <w:framePr w:w="1440" w:wrap="auto" w:vAnchor="page" w:hAnchor="page" w:x="547" w:y="1441"/>
        <w:rPr>
          <w:rFonts w:ascii="Arial" w:hAnsi="Arial" w:cs="Arial"/>
          <w:sz w:val="16"/>
          <w:szCs w:val="16"/>
        </w:rPr>
      </w:pPr>
    </w:p>
    <w:p w:rsidR="00595590" w:rsidRDefault="00595590" w:rsidP="00595590">
      <w:pPr>
        <w:framePr w:w="1440" w:wrap="auto" w:vAnchor="page" w:hAnchor="page" w:x="547" w:y="1441"/>
      </w:pPr>
    </w:p>
    <w:p w:rsidR="0059173D" w:rsidRDefault="0059173D" w:rsidP="0059173D"/>
    <w:p w:rsidR="0059173D" w:rsidRDefault="0059173D" w:rsidP="0059173D">
      <w:bookmarkStart w:id="0" w:name="_GoBack"/>
      <w:bookmarkEnd w:id="0"/>
    </w:p>
    <w:p w:rsidR="0059173D" w:rsidRDefault="0059173D" w:rsidP="0059173D"/>
    <w:p w:rsidR="0059173D" w:rsidRDefault="0059173D" w:rsidP="0059173D">
      <w:r>
        <w:t xml:space="preserve">In response to AQSIQ’s request for registration information on grain export facilities relating to Decree 177 – Administrative Measures for Inspection, Quarantine and Supervision of Inbound and Outbound Grains, I am providing a list of U.S. grain facilities handling U.S. grain exports.  </w:t>
      </w:r>
      <w:r w:rsidRPr="00836706">
        <w:t xml:space="preserve">This list, which is publicly available, is compiled </w:t>
      </w:r>
      <w:r>
        <w:t xml:space="preserve">and administered </w:t>
      </w:r>
      <w:r w:rsidRPr="00836706">
        <w:t>by USDA’s Grain Inspection, Packers and Stockyards Administration (GIPSA).  All U.S. grain exporters who intend to export more than 15,000 metric tons of grain in a given calendar year must register annually with GIPSA.</w:t>
      </w:r>
      <w:r>
        <w:t xml:space="preserve">  The list captures all major U.S. export grain facilities.  </w:t>
      </w:r>
      <w:r w:rsidRPr="005B4D4D">
        <w:t>T</w:t>
      </w:r>
      <w:r w:rsidR="002A0E77">
        <w:t xml:space="preserve">he United States believes this will </w:t>
      </w:r>
      <w:r w:rsidRPr="005B4D4D">
        <w:t xml:space="preserve">meet </w:t>
      </w:r>
      <w:r w:rsidR="001002DC">
        <w:t xml:space="preserve">your </w:t>
      </w:r>
      <w:r w:rsidR="002A0E77">
        <w:t>August 5, 2016</w:t>
      </w:r>
      <w:r w:rsidR="002A0E77">
        <w:t xml:space="preserve"> </w:t>
      </w:r>
      <w:r w:rsidRPr="005B4D4D">
        <w:t xml:space="preserve">request </w:t>
      </w:r>
      <w:r w:rsidR="002A0E77">
        <w:t>for information</w:t>
      </w:r>
      <w:r w:rsidRPr="005B4D4D">
        <w:t>.</w:t>
      </w:r>
    </w:p>
    <w:p w:rsidR="0059173D" w:rsidRDefault="0059173D" w:rsidP="0059173D"/>
    <w:p w:rsidR="003227AC" w:rsidRDefault="0059173D" w:rsidP="003227AC">
      <w:pPr>
        <w:rPr>
          <w:b/>
          <w:bCs/>
        </w:rPr>
      </w:pPr>
      <w:r>
        <w:t xml:space="preserve">The United States remains committed to cooperation with AQSIQ as it implements Decree 177.  We are confident that U.S. official measures and commercial practices are sufficient to provide for the implementation of Decree 177.  We look forward to broadening our understanding of the needs of AQSIQ as it relates to Decree 177.  We greatly appreciate AQSIQ’s willingness and interest to learn about the U.S. supply system for products covered by Decree 177 and in providing flexibility to incorporate U.S. measures and practices into your compliance regime.  </w:t>
      </w:r>
      <w:r w:rsidR="003227AC" w:rsidRPr="003227AC">
        <w:t>We acknowledge that timely and successful cooperation in implementing Decree 177 may require additional communication between U.S. experts and AQSIQ followed by outreach to the U.S. grain export system.</w:t>
      </w:r>
    </w:p>
    <w:p w:rsidR="0059173D" w:rsidRDefault="0059173D" w:rsidP="0059173D">
      <w:pPr>
        <w:pStyle w:val="Default"/>
        <w:rPr>
          <w:color w:val="auto"/>
        </w:rPr>
      </w:pPr>
    </w:p>
    <w:p w:rsidR="0059173D" w:rsidRPr="003745E5" w:rsidRDefault="0059173D" w:rsidP="0059173D">
      <w:pPr>
        <w:pStyle w:val="Default"/>
        <w:rPr>
          <w:color w:val="auto"/>
        </w:rPr>
      </w:pPr>
      <w:r>
        <w:rPr>
          <w:color w:val="auto"/>
        </w:rPr>
        <w:t>I</w:t>
      </w:r>
      <w:r w:rsidRPr="003745E5">
        <w:rPr>
          <w:color w:val="auto"/>
        </w:rPr>
        <w:t xml:space="preserve"> </w:t>
      </w:r>
      <w:r>
        <w:rPr>
          <w:color w:val="auto"/>
        </w:rPr>
        <w:t xml:space="preserve">propose </w:t>
      </w:r>
      <w:r w:rsidRPr="003745E5">
        <w:rPr>
          <w:color w:val="auto"/>
        </w:rPr>
        <w:t xml:space="preserve">that a </w:t>
      </w:r>
      <w:r>
        <w:rPr>
          <w:color w:val="auto"/>
        </w:rPr>
        <w:t xml:space="preserve">U.S. </w:t>
      </w:r>
      <w:r w:rsidRPr="003745E5">
        <w:rPr>
          <w:color w:val="auto"/>
        </w:rPr>
        <w:t xml:space="preserve">team of experts on grain trade including </w:t>
      </w:r>
      <w:r>
        <w:rPr>
          <w:color w:val="auto"/>
        </w:rPr>
        <w:t xml:space="preserve">the </w:t>
      </w:r>
      <w:r w:rsidRPr="003745E5">
        <w:rPr>
          <w:color w:val="auto"/>
        </w:rPr>
        <w:t>A</w:t>
      </w:r>
      <w:r>
        <w:rPr>
          <w:color w:val="auto"/>
        </w:rPr>
        <w:t xml:space="preserve">nimal </w:t>
      </w:r>
      <w:r w:rsidRPr="003745E5">
        <w:rPr>
          <w:color w:val="auto"/>
        </w:rPr>
        <w:t>P</w:t>
      </w:r>
      <w:r>
        <w:rPr>
          <w:color w:val="auto"/>
        </w:rPr>
        <w:t xml:space="preserve">lant </w:t>
      </w:r>
      <w:r w:rsidRPr="003745E5">
        <w:rPr>
          <w:color w:val="auto"/>
        </w:rPr>
        <w:t>H</w:t>
      </w:r>
      <w:r>
        <w:rPr>
          <w:color w:val="auto"/>
        </w:rPr>
        <w:t xml:space="preserve">ealth </w:t>
      </w:r>
      <w:r w:rsidRPr="003745E5">
        <w:rPr>
          <w:color w:val="auto"/>
        </w:rPr>
        <w:t>I</w:t>
      </w:r>
      <w:r>
        <w:rPr>
          <w:color w:val="auto"/>
        </w:rPr>
        <w:t xml:space="preserve">nspection </w:t>
      </w:r>
      <w:r w:rsidRPr="003745E5">
        <w:rPr>
          <w:color w:val="auto"/>
        </w:rPr>
        <w:t>S</w:t>
      </w:r>
      <w:r>
        <w:rPr>
          <w:color w:val="auto"/>
        </w:rPr>
        <w:t>ervice (APHIS)</w:t>
      </w:r>
      <w:r w:rsidRPr="003745E5">
        <w:rPr>
          <w:color w:val="auto"/>
        </w:rPr>
        <w:t xml:space="preserve">, </w:t>
      </w:r>
      <w:r>
        <w:rPr>
          <w:color w:val="auto"/>
        </w:rPr>
        <w:t xml:space="preserve">GIPSA, FAS </w:t>
      </w:r>
      <w:r w:rsidRPr="003745E5">
        <w:rPr>
          <w:color w:val="auto"/>
        </w:rPr>
        <w:t xml:space="preserve">and </w:t>
      </w:r>
      <w:r>
        <w:rPr>
          <w:color w:val="auto"/>
        </w:rPr>
        <w:t>U.S. grain</w:t>
      </w:r>
      <w:r w:rsidRPr="003745E5">
        <w:rPr>
          <w:color w:val="auto"/>
        </w:rPr>
        <w:t xml:space="preserve"> industry representatives </w:t>
      </w:r>
      <w:r>
        <w:rPr>
          <w:color w:val="auto"/>
        </w:rPr>
        <w:t>meet AQSIQ to provide relevant details</w:t>
      </w:r>
      <w:r w:rsidRPr="0083059E">
        <w:rPr>
          <w:color w:val="auto"/>
        </w:rPr>
        <w:t xml:space="preserve"> </w:t>
      </w:r>
      <w:r>
        <w:rPr>
          <w:color w:val="auto"/>
        </w:rPr>
        <w:t xml:space="preserve">on the U.S. official measures and commercial practices as they apply to AQSIQ’s implementation of Decree 177.  Dialog between AQSIQ and </w:t>
      </w:r>
      <w:r w:rsidR="00127EE2">
        <w:rPr>
          <w:color w:val="auto"/>
        </w:rPr>
        <w:t>a</w:t>
      </w:r>
      <w:r>
        <w:rPr>
          <w:color w:val="auto"/>
        </w:rPr>
        <w:t xml:space="preserve"> U.S. team will provide an understanding of AQSIQ’s needs for implementation of Decree 177 that </w:t>
      </w:r>
      <w:r w:rsidR="002A0E77">
        <w:rPr>
          <w:color w:val="auto"/>
        </w:rPr>
        <w:t>will</w:t>
      </w:r>
      <w:r>
        <w:rPr>
          <w:color w:val="auto"/>
        </w:rPr>
        <w:t xml:space="preserve"> be subsequently </w:t>
      </w:r>
      <w:r w:rsidRPr="00212D8E">
        <w:rPr>
          <w:color w:val="auto"/>
        </w:rPr>
        <w:t>communicated to the U</w:t>
      </w:r>
      <w:r>
        <w:rPr>
          <w:color w:val="auto"/>
        </w:rPr>
        <w:t>.</w:t>
      </w:r>
      <w:r w:rsidRPr="00212D8E">
        <w:rPr>
          <w:color w:val="auto"/>
        </w:rPr>
        <w:t>S</w:t>
      </w:r>
      <w:r>
        <w:rPr>
          <w:color w:val="auto"/>
        </w:rPr>
        <w:t>.</w:t>
      </w:r>
      <w:r w:rsidRPr="00212D8E">
        <w:rPr>
          <w:color w:val="auto"/>
        </w:rPr>
        <w:t xml:space="preserve"> </w:t>
      </w:r>
      <w:r w:rsidR="00127EE2">
        <w:rPr>
          <w:color w:val="auto"/>
        </w:rPr>
        <w:t>grain export</w:t>
      </w:r>
      <w:r w:rsidRPr="00212D8E">
        <w:rPr>
          <w:color w:val="auto"/>
        </w:rPr>
        <w:t xml:space="preserve"> system.</w:t>
      </w:r>
    </w:p>
    <w:p w:rsidR="0059173D" w:rsidRPr="003745E5" w:rsidRDefault="0059173D" w:rsidP="0059173D">
      <w:pPr>
        <w:pStyle w:val="Default"/>
        <w:rPr>
          <w:color w:val="auto"/>
        </w:rPr>
      </w:pPr>
    </w:p>
    <w:p w:rsidR="0059173D" w:rsidRPr="003745E5" w:rsidRDefault="0059173D" w:rsidP="0059173D">
      <w:pPr>
        <w:pStyle w:val="Default"/>
        <w:rPr>
          <w:color w:val="auto"/>
        </w:rPr>
      </w:pPr>
      <w:r>
        <w:rPr>
          <w:color w:val="auto"/>
        </w:rPr>
        <w:t xml:space="preserve">The export of U.S. </w:t>
      </w:r>
      <w:r w:rsidRPr="005E120C">
        <w:rPr>
          <w:color w:val="auto"/>
        </w:rPr>
        <w:t xml:space="preserve">grain and oilseeds </w:t>
      </w:r>
      <w:r>
        <w:rPr>
          <w:color w:val="auto"/>
        </w:rPr>
        <w:t>to</w:t>
      </w:r>
      <w:r w:rsidRPr="005E120C">
        <w:rPr>
          <w:color w:val="auto"/>
        </w:rPr>
        <w:t xml:space="preserve"> China </w:t>
      </w:r>
      <w:r>
        <w:rPr>
          <w:color w:val="auto"/>
        </w:rPr>
        <w:t>is</w:t>
      </w:r>
      <w:r w:rsidRPr="005E120C">
        <w:rPr>
          <w:color w:val="auto"/>
        </w:rPr>
        <w:t xml:space="preserve"> immensely important to the United States</w:t>
      </w:r>
      <w:r>
        <w:rPr>
          <w:color w:val="auto"/>
        </w:rPr>
        <w:t xml:space="preserve"> with grain exports to China amounting to nearly $13 billion in 2015.  T</w:t>
      </w:r>
      <w:r w:rsidRPr="005E120C">
        <w:rPr>
          <w:color w:val="auto"/>
        </w:rPr>
        <w:t xml:space="preserve">he United States would like to ensure that the requirements </w:t>
      </w:r>
      <w:r>
        <w:rPr>
          <w:color w:val="auto"/>
        </w:rPr>
        <w:t xml:space="preserve">of Decree 177 </w:t>
      </w:r>
      <w:r w:rsidRPr="005E120C">
        <w:rPr>
          <w:color w:val="auto"/>
        </w:rPr>
        <w:t>will allow trade to continue according to existing bilateral agreements.</w:t>
      </w:r>
      <w:r>
        <w:rPr>
          <w:color w:val="auto"/>
        </w:rPr>
        <w:t xml:space="preserve">  In closing, I thank you for </w:t>
      </w:r>
      <w:r w:rsidRPr="003745E5">
        <w:rPr>
          <w:color w:val="auto"/>
        </w:rPr>
        <w:t xml:space="preserve">China’s </w:t>
      </w:r>
      <w:r>
        <w:rPr>
          <w:color w:val="auto"/>
        </w:rPr>
        <w:t xml:space="preserve">ongoing </w:t>
      </w:r>
      <w:r w:rsidRPr="003745E5">
        <w:rPr>
          <w:color w:val="auto"/>
        </w:rPr>
        <w:t xml:space="preserve">assistance in </w:t>
      </w:r>
      <w:r>
        <w:rPr>
          <w:color w:val="auto"/>
        </w:rPr>
        <w:t>enacting</w:t>
      </w:r>
      <w:r w:rsidRPr="003745E5">
        <w:rPr>
          <w:color w:val="auto"/>
        </w:rPr>
        <w:t xml:space="preserve"> this measure </w:t>
      </w:r>
      <w:r>
        <w:rPr>
          <w:color w:val="auto"/>
        </w:rPr>
        <w:t xml:space="preserve">in a way that </w:t>
      </w:r>
      <w:r w:rsidRPr="003745E5">
        <w:rPr>
          <w:color w:val="auto"/>
        </w:rPr>
        <w:t>allows for dialogue and collaboration</w:t>
      </w:r>
      <w:r>
        <w:rPr>
          <w:color w:val="auto"/>
        </w:rPr>
        <w:t xml:space="preserve"> in order to minimize </w:t>
      </w:r>
      <w:r w:rsidRPr="003745E5">
        <w:rPr>
          <w:color w:val="auto"/>
        </w:rPr>
        <w:t>disrupti</w:t>
      </w:r>
      <w:r>
        <w:rPr>
          <w:color w:val="auto"/>
        </w:rPr>
        <w:t>ons</w:t>
      </w:r>
      <w:r w:rsidRPr="003745E5">
        <w:rPr>
          <w:color w:val="auto"/>
        </w:rPr>
        <w:t xml:space="preserve"> to trade.  </w:t>
      </w:r>
    </w:p>
    <w:p w:rsidR="0059173D" w:rsidRDefault="0059173D" w:rsidP="0059173D"/>
    <w:p w:rsidR="0059173D" w:rsidRDefault="0059173D" w:rsidP="0059173D">
      <w:r>
        <w:t xml:space="preserve">Sincerely, </w:t>
      </w:r>
    </w:p>
    <w:p w:rsidR="0059173D" w:rsidRDefault="0059173D" w:rsidP="0059173D"/>
    <w:p w:rsidR="0059173D" w:rsidRDefault="0059173D" w:rsidP="0059173D"/>
    <w:p w:rsidR="0059173D" w:rsidRDefault="0059173D" w:rsidP="0059173D"/>
    <w:p w:rsidR="0059173D" w:rsidRDefault="0059173D" w:rsidP="0059173D"/>
    <w:p w:rsidR="0059173D" w:rsidRDefault="0059173D" w:rsidP="0059173D"/>
    <w:p w:rsidR="0059173D" w:rsidRDefault="002A0E77" w:rsidP="0059173D">
      <w:r>
        <w:t xml:space="preserve">Bruce </w:t>
      </w:r>
      <w:proofErr w:type="spellStart"/>
      <w:r>
        <w:t>Zanin</w:t>
      </w:r>
      <w:proofErr w:type="spellEnd"/>
    </w:p>
    <w:p w:rsidR="0059173D" w:rsidRDefault="0059173D" w:rsidP="0059173D">
      <w:r>
        <w:t>Minister Counselor</w:t>
      </w:r>
    </w:p>
    <w:p w:rsidR="0059173D" w:rsidRDefault="0059173D" w:rsidP="00DF49D1">
      <w:r>
        <w:t>U.S. Embassy, Beijing</w:t>
      </w:r>
    </w:p>
    <w:sectPr w:rsidR="0059173D" w:rsidSect="00D23746">
      <w:headerReference w:type="even" r:id="rId13"/>
      <w:headerReference w:type="default" r:id="rId14"/>
      <w:footerReference w:type="default" r:id="rId15"/>
      <w:footerReference w:type="first" r:id="rId16"/>
      <w:pgSz w:w="12240" w:h="15840"/>
      <w:pgMar w:top="1440" w:right="1267" w:bottom="1296" w:left="216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BE" w:rsidRDefault="00051EBE" w:rsidP="00D36AC6">
      <w:r>
        <w:separator/>
      </w:r>
    </w:p>
  </w:endnote>
  <w:endnote w:type="continuationSeparator" w:id="0">
    <w:p w:rsidR="00051EBE" w:rsidRDefault="00051EBE" w:rsidP="00D3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D4" w:rsidRDefault="00595590">
    <w:pPr>
      <w:framePr w:w="8740" w:wrap="auto" w:vAnchor="page" w:hAnchor="page" w:x="2062" w:y="14945"/>
      <w:tabs>
        <w:tab w:val="center" w:pos="4773"/>
      </w:tabs>
    </w:pPr>
    <w:r>
      <w:tab/>
    </w:r>
    <w:r>
      <w:rPr>
        <w:rFonts w:ascii="Arial" w:hAnsi="Arial" w:cs="Arial"/>
        <w:sz w:val="14"/>
        <w:szCs w:val="14"/>
      </w:rPr>
      <w:t>USDA is an Equal Opportunity Employer</w:t>
    </w:r>
  </w:p>
  <w:p w:rsidR="00901BD4" w:rsidRDefault="00051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D4" w:rsidRPr="00432470" w:rsidRDefault="00595590">
    <w:pPr>
      <w:framePr w:w="8740" w:wrap="auto" w:vAnchor="page" w:hAnchor="page" w:x="2161" w:y="14945"/>
      <w:tabs>
        <w:tab w:val="center" w:pos="4773"/>
      </w:tabs>
      <w:rPr>
        <w:sz w:val="8"/>
        <w:szCs w:val="8"/>
      </w:rPr>
    </w:pPr>
    <w:bookmarkStart w:id="1" w:name="OLE_LINK1"/>
    <w:bookmarkStart w:id="2" w:name="OLE_LINK2"/>
    <w:r>
      <w:tab/>
    </w:r>
    <w:r>
      <w:rPr>
        <w:rFonts w:ascii="Arial" w:hAnsi="Arial" w:cs="Arial"/>
        <w:sz w:val="14"/>
        <w:szCs w:val="14"/>
      </w:rPr>
      <w:t>USDA is an Equal Opportunity Employer</w:t>
    </w:r>
    <w:r>
      <w:rPr>
        <w:rFonts w:ascii="Arial" w:hAnsi="Arial" w:cs="Arial"/>
        <w:sz w:val="8"/>
        <w:szCs w:val="8"/>
      </w:rPr>
      <w:t>.</w:t>
    </w:r>
  </w:p>
  <w:bookmarkEnd w:id="1"/>
  <w:bookmarkEnd w:id="2"/>
  <w:p w:rsidR="00901BD4" w:rsidRDefault="00051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BE" w:rsidRDefault="00051EBE" w:rsidP="00D36AC6">
      <w:r>
        <w:separator/>
      </w:r>
    </w:p>
  </w:footnote>
  <w:footnote w:type="continuationSeparator" w:id="0">
    <w:p w:rsidR="00051EBE" w:rsidRDefault="00051EBE" w:rsidP="00D3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D4" w:rsidRDefault="00CC2593">
    <w:pPr>
      <w:pStyle w:val="Header"/>
      <w:framePr w:wrap="around" w:vAnchor="text" w:hAnchor="margin" w:xAlign="right" w:y="1"/>
      <w:rPr>
        <w:rStyle w:val="PageNumber"/>
      </w:rPr>
    </w:pPr>
    <w:r>
      <w:rPr>
        <w:rStyle w:val="PageNumber"/>
      </w:rPr>
      <w:fldChar w:fldCharType="begin"/>
    </w:r>
    <w:r w:rsidR="00595590">
      <w:rPr>
        <w:rStyle w:val="PageNumber"/>
      </w:rPr>
      <w:instrText xml:space="preserve">PAGE  </w:instrText>
    </w:r>
    <w:r>
      <w:rPr>
        <w:rStyle w:val="PageNumber"/>
      </w:rPr>
      <w:fldChar w:fldCharType="end"/>
    </w:r>
  </w:p>
  <w:p w:rsidR="00901BD4" w:rsidRDefault="00051E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FF" w:rsidRDefault="00595590">
    <w:pPr>
      <w:pStyle w:val="Header"/>
      <w:ind w:right="360"/>
      <w:rPr>
        <w:b/>
      </w:rPr>
    </w:pPr>
    <w:r>
      <w:rPr>
        <w:b/>
      </w:rPr>
      <w:t>BRIEFING MEMORANDUM FOR THE DEPUTY UNDER SECRETARY</w:t>
    </w:r>
  </w:p>
  <w:p w:rsidR="00901BD4" w:rsidRDefault="00595590" w:rsidP="003C4B40">
    <w:pPr>
      <w:pStyle w:val="Header"/>
      <w:ind w:right="360"/>
      <w:jc w:val="right"/>
      <w:rPr>
        <w:rStyle w:val="PageNumber"/>
        <w:b/>
      </w:rPr>
    </w:pPr>
    <w:r>
      <w:rPr>
        <w:b/>
      </w:rPr>
      <w:t>Page</w:t>
    </w:r>
    <w:r w:rsidRPr="00D05009">
      <w:rPr>
        <w:b/>
      </w:rPr>
      <w:t xml:space="preserve"> </w:t>
    </w:r>
    <w:r w:rsidR="00CC2593" w:rsidRPr="00D05009">
      <w:rPr>
        <w:rStyle w:val="PageNumber"/>
        <w:b/>
      </w:rPr>
      <w:fldChar w:fldCharType="begin"/>
    </w:r>
    <w:r w:rsidRPr="00D05009">
      <w:rPr>
        <w:rStyle w:val="PageNumber"/>
        <w:b/>
      </w:rPr>
      <w:instrText xml:space="preserve"> PAGE </w:instrText>
    </w:r>
    <w:r w:rsidR="00CC2593" w:rsidRPr="00D05009">
      <w:rPr>
        <w:rStyle w:val="PageNumber"/>
        <w:b/>
      </w:rPr>
      <w:fldChar w:fldCharType="separate"/>
    </w:r>
    <w:r w:rsidR="002A0E77">
      <w:rPr>
        <w:rStyle w:val="PageNumber"/>
        <w:b/>
        <w:noProof/>
      </w:rPr>
      <w:t>2</w:t>
    </w:r>
    <w:r w:rsidR="00CC2593" w:rsidRPr="00D05009">
      <w:rPr>
        <w:rStyle w:val="PageNumber"/>
        <w:b/>
      </w:rPr>
      <w:fldChar w:fldCharType="end"/>
    </w:r>
  </w:p>
  <w:p w:rsidR="00901BD4" w:rsidRDefault="00051EBE">
    <w:pPr>
      <w:pStyle w:val="Header"/>
      <w:ind w:right="360"/>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D44"/>
    <w:multiLevelType w:val="hybridMultilevel"/>
    <w:tmpl w:val="194C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26076"/>
    <w:multiLevelType w:val="hybridMultilevel"/>
    <w:tmpl w:val="C7CA1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A064CC"/>
    <w:multiLevelType w:val="hybridMultilevel"/>
    <w:tmpl w:val="49BAE028"/>
    <w:lvl w:ilvl="0" w:tplc="AAA61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6F5F9F"/>
    <w:multiLevelType w:val="hybridMultilevel"/>
    <w:tmpl w:val="2048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42406"/>
    <w:multiLevelType w:val="hybridMultilevel"/>
    <w:tmpl w:val="30E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90"/>
    <w:rsid w:val="00051EBE"/>
    <w:rsid w:val="000873A6"/>
    <w:rsid w:val="00096BD4"/>
    <w:rsid w:val="001002DC"/>
    <w:rsid w:val="00127EE2"/>
    <w:rsid w:val="00137E17"/>
    <w:rsid w:val="001B48D3"/>
    <w:rsid w:val="00200025"/>
    <w:rsid w:val="002042A1"/>
    <w:rsid w:val="00207F47"/>
    <w:rsid w:val="00266704"/>
    <w:rsid w:val="002A0E77"/>
    <w:rsid w:val="002C064F"/>
    <w:rsid w:val="003227AC"/>
    <w:rsid w:val="00325496"/>
    <w:rsid w:val="0032729B"/>
    <w:rsid w:val="00344F53"/>
    <w:rsid w:val="00350F3A"/>
    <w:rsid w:val="003C4B40"/>
    <w:rsid w:val="00410EFB"/>
    <w:rsid w:val="0044531C"/>
    <w:rsid w:val="00490341"/>
    <w:rsid w:val="004B3C08"/>
    <w:rsid w:val="004C340A"/>
    <w:rsid w:val="004D4C79"/>
    <w:rsid w:val="004D6FB6"/>
    <w:rsid w:val="004F564D"/>
    <w:rsid w:val="0058372C"/>
    <w:rsid w:val="0059173D"/>
    <w:rsid w:val="00595590"/>
    <w:rsid w:val="00597652"/>
    <w:rsid w:val="005E6E5D"/>
    <w:rsid w:val="006613C0"/>
    <w:rsid w:val="00737BD4"/>
    <w:rsid w:val="00750851"/>
    <w:rsid w:val="00762FB1"/>
    <w:rsid w:val="0077650D"/>
    <w:rsid w:val="007804B6"/>
    <w:rsid w:val="007A7539"/>
    <w:rsid w:val="007B5182"/>
    <w:rsid w:val="007B74AC"/>
    <w:rsid w:val="007E2C83"/>
    <w:rsid w:val="00805FC7"/>
    <w:rsid w:val="0083275E"/>
    <w:rsid w:val="00852384"/>
    <w:rsid w:val="00890F6F"/>
    <w:rsid w:val="00891D59"/>
    <w:rsid w:val="00893320"/>
    <w:rsid w:val="008A2DE9"/>
    <w:rsid w:val="008A6226"/>
    <w:rsid w:val="008D6494"/>
    <w:rsid w:val="008F267C"/>
    <w:rsid w:val="009137C8"/>
    <w:rsid w:val="0094478F"/>
    <w:rsid w:val="009947F8"/>
    <w:rsid w:val="00A818E3"/>
    <w:rsid w:val="00AA344B"/>
    <w:rsid w:val="00B12178"/>
    <w:rsid w:val="00B72DA5"/>
    <w:rsid w:val="00B76509"/>
    <w:rsid w:val="00B90233"/>
    <w:rsid w:val="00BB582B"/>
    <w:rsid w:val="00BD75BE"/>
    <w:rsid w:val="00BE53BD"/>
    <w:rsid w:val="00C75220"/>
    <w:rsid w:val="00C978C7"/>
    <w:rsid w:val="00CC2593"/>
    <w:rsid w:val="00D36AC6"/>
    <w:rsid w:val="00D427F2"/>
    <w:rsid w:val="00D64EA2"/>
    <w:rsid w:val="00DB7B3A"/>
    <w:rsid w:val="00DD0F8B"/>
    <w:rsid w:val="00DF49D1"/>
    <w:rsid w:val="00E46089"/>
    <w:rsid w:val="00E62C56"/>
    <w:rsid w:val="00E646FF"/>
    <w:rsid w:val="00F1276D"/>
    <w:rsid w:val="00F567FD"/>
    <w:rsid w:val="00FA16B7"/>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5590"/>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59559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595590"/>
    <w:rPr>
      <w:rFonts w:ascii="Times New Roman" w:eastAsia="Times New Roman" w:hAnsi="Times New Roman" w:cs="Times New Roman"/>
      <w:sz w:val="20"/>
      <w:szCs w:val="24"/>
    </w:rPr>
  </w:style>
  <w:style w:type="paragraph" w:styleId="Header">
    <w:name w:val="header"/>
    <w:basedOn w:val="Normal"/>
    <w:link w:val="HeaderChar"/>
    <w:rsid w:val="00595590"/>
    <w:pPr>
      <w:tabs>
        <w:tab w:val="center" w:pos="4320"/>
        <w:tab w:val="right" w:pos="8640"/>
      </w:tabs>
    </w:pPr>
  </w:style>
  <w:style w:type="character" w:customStyle="1" w:styleId="HeaderChar">
    <w:name w:val="Header Char"/>
    <w:basedOn w:val="DefaultParagraphFont"/>
    <w:link w:val="Header"/>
    <w:rsid w:val="00595590"/>
    <w:rPr>
      <w:rFonts w:ascii="Times New Roman" w:eastAsia="Times New Roman" w:hAnsi="Times New Roman" w:cs="Times New Roman"/>
      <w:sz w:val="24"/>
      <w:szCs w:val="24"/>
    </w:rPr>
  </w:style>
  <w:style w:type="character" w:styleId="PageNumber">
    <w:name w:val="page number"/>
    <w:basedOn w:val="DefaultParagraphFont"/>
    <w:rsid w:val="00595590"/>
  </w:style>
  <w:style w:type="character" w:styleId="CommentReference">
    <w:name w:val="annotation reference"/>
    <w:basedOn w:val="DefaultParagraphFont"/>
    <w:semiHidden/>
    <w:rsid w:val="00595590"/>
    <w:rPr>
      <w:sz w:val="16"/>
      <w:szCs w:val="16"/>
    </w:rPr>
  </w:style>
  <w:style w:type="paragraph" w:styleId="CommentText">
    <w:name w:val="annotation text"/>
    <w:basedOn w:val="Normal"/>
    <w:link w:val="CommentTextChar"/>
    <w:semiHidden/>
    <w:rsid w:val="00595590"/>
    <w:rPr>
      <w:sz w:val="20"/>
      <w:szCs w:val="20"/>
    </w:rPr>
  </w:style>
  <w:style w:type="character" w:customStyle="1" w:styleId="CommentTextChar">
    <w:name w:val="Comment Text Char"/>
    <w:basedOn w:val="DefaultParagraphFont"/>
    <w:link w:val="CommentText"/>
    <w:uiPriority w:val="99"/>
    <w:semiHidden/>
    <w:rsid w:val="005955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5590"/>
    <w:rPr>
      <w:rFonts w:ascii="Tahoma" w:hAnsi="Tahoma" w:cs="Tahoma"/>
      <w:sz w:val="16"/>
      <w:szCs w:val="16"/>
    </w:rPr>
  </w:style>
  <w:style w:type="character" w:customStyle="1" w:styleId="BalloonTextChar">
    <w:name w:val="Balloon Text Char"/>
    <w:basedOn w:val="DefaultParagraphFont"/>
    <w:link w:val="BalloonText"/>
    <w:uiPriority w:val="99"/>
    <w:semiHidden/>
    <w:rsid w:val="00595590"/>
    <w:rPr>
      <w:rFonts w:ascii="Tahoma" w:eastAsia="Times New Roman" w:hAnsi="Tahoma" w:cs="Tahoma"/>
      <w:sz w:val="16"/>
      <w:szCs w:val="16"/>
    </w:rPr>
  </w:style>
  <w:style w:type="paragraph" w:styleId="ListParagraph">
    <w:name w:val="List Paragraph"/>
    <w:basedOn w:val="Normal"/>
    <w:uiPriority w:val="34"/>
    <w:qFormat/>
    <w:rsid w:val="001B48D3"/>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613C0"/>
    <w:rPr>
      <w:b/>
      <w:bCs/>
    </w:rPr>
  </w:style>
  <w:style w:type="character" w:customStyle="1" w:styleId="CommentSubjectChar">
    <w:name w:val="Comment Subject Char"/>
    <w:basedOn w:val="CommentTextChar"/>
    <w:link w:val="CommentSubject"/>
    <w:uiPriority w:val="99"/>
    <w:semiHidden/>
    <w:rsid w:val="006613C0"/>
    <w:rPr>
      <w:rFonts w:ascii="Times New Roman" w:eastAsia="Times New Roman" w:hAnsi="Times New Roman" w:cs="Times New Roman"/>
      <w:b/>
      <w:bCs/>
      <w:sz w:val="20"/>
      <w:szCs w:val="20"/>
    </w:rPr>
  </w:style>
  <w:style w:type="paragraph" w:customStyle="1" w:styleId="Default">
    <w:name w:val="Default"/>
    <w:rsid w:val="005917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5590"/>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59559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595590"/>
    <w:rPr>
      <w:rFonts w:ascii="Times New Roman" w:eastAsia="Times New Roman" w:hAnsi="Times New Roman" w:cs="Times New Roman"/>
      <w:sz w:val="20"/>
      <w:szCs w:val="24"/>
    </w:rPr>
  </w:style>
  <w:style w:type="paragraph" w:styleId="Header">
    <w:name w:val="header"/>
    <w:basedOn w:val="Normal"/>
    <w:link w:val="HeaderChar"/>
    <w:rsid w:val="00595590"/>
    <w:pPr>
      <w:tabs>
        <w:tab w:val="center" w:pos="4320"/>
        <w:tab w:val="right" w:pos="8640"/>
      </w:tabs>
    </w:pPr>
  </w:style>
  <w:style w:type="character" w:customStyle="1" w:styleId="HeaderChar">
    <w:name w:val="Header Char"/>
    <w:basedOn w:val="DefaultParagraphFont"/>
    <w:link w:val="Header"/>
    <w:rsid w:val="00595590"/>
    <w:rPr>
      <w:rFonts w:ascii="Times New Roman" w:eastAsia="Times New Roman" w:hAnsi="Times New Roman" w:cs="Times New Roman"/>
      <w:sz w:val="24"/>
      <w:szCs w:val="24"/>
    </w:rPr>
  </w:style>
  <w:style w:type="character" w:styleId="PageNumber">
    <w:name w:val="page number"/>
    <w:basedOn w:val="DefaultParagraphFont"/>
    <w:rsid w:val="00595590"/>
  </w:style>
  <w:style w:type="character" w:styleId="CommentReference">
    <w:name w:val="annotation reference"/>
    <w:basedOn w:val="DefaultParagraphFont"/>
    <w:semiHidden/>
    <w:rsid w:val="00595590"/>
    <w:rPr>
      <w:sz w:val="16"/>
      <w:szCs w:val="16"/>
    </w:rPr>
  </w:style>
  <w:style w:type="paragraph" w:styleId="CommentText">
    <w:name w:val="annotation text"/>
    <w:basedOn w:val="Normal"/>
    <w:link w:val="CommentTextChar"/>
    <w:semiHidden/>
    <w:rsid w:val="00595590"/>
    <w:rPr>
      <w:sz w:val="20"/>
      <w:szCs w:val="20"/>
    </w:rPr>
  </w:style>
  <w:style w:type="character" w:customStyle="1" w:styleId="CommentTextChar">
    <w:name w:val="Comment Text Char"/>
    <w:basedOn w:val="DefaultParagraphFont"/>
    <w:link w:val="CommentText"/>
    <w:uiPriority w:val="99"/>
    <w:semiHidden/>
    <w:rsid w:val="005955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5590"/>
    <w:rPr>
      <w:rFonts w:ascii="Tahoma" w:hAnsi="Tahoma" w:cs="Tahoma"/>
      <w:sz w:val="16"/>
      <w:szCs w:val="16"/>
    </w:rPr>
  </w:style>
  <w:style w:type="character" w:customStyle="1" w:styleId="BalloonTextChar">
    <w:name w:val="Balloon Text Char"/>
    <w:basedOn w:val="DefaultParagraphFont"/>
    <w:link w:val="BalloonText"/>
    <w:uiPriority w:val="99"/>
    <w:semiHidden/>
    <w:rsid w:val="00595590"/>
    <w:rPr>
      <w:rFonts w:ascii="Tahoma" w:eastAsia="Times New Roman" w:hAnsi="Tahoma" w:cs="Tahoma"/>
      <w:sz w:val="16"/>
      <w:szCs w:val="16"/>
    </w:rPr>
  </w:style>
  <w:style w:type="paragraph" w:styleId="ListParagraph">
    <w:name w:val="List Paragraph"/>
    <w:basedOn w:val="Normal"/>
    <w:uiPriority w:val="34"/>
    <w:qFormat/>
    <w:rsid w:val="001B48D3"/>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613C0"/>
    <w:rPr>
      <w:b/>
      <w:bCs/>
    </w:rPr>
  </w:style>
  <w:style w:type="character" w:customStyle="1" w:styleId="CommentSubjectChar">
    <w:name w:val="Comment Subject Char"/>
    <w:basedOn w:val="CommentTextChar"/>
    <w:link w:val="CommentSubject"/>
    <w:uiPriority w:val="99"/>
    <w:semiHidden/>
    <w:rsid w:val="006613C0"/>
    <w:rPr>
      <w:rFonts w:ascii="Times New Roman" w:eastAsia="Times New Roman" w:hAnsi="Times New Roman" w:cs="Times New Roman"/>
      <w:b/>
      <w:bCs/>
      <w:sz w:val="20"/>
      <w:szCs w:val="20"/>
    </w:rPr>
  </w:style>
  <w:style w:type="paragraph" w:customStyle="1" w:styleId="Default">
    <w:name w:val="Default"/>
    <w:rsid w:val="005917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9525">
      <w:bodyDiv w:val="1"/>
      <w:marLeft w:val="0"/>
      <w:marRight w:val="0"/>
      <w:marTop w:val="0"/>
      <w:marBottom w:val="0"/>
      <w:divBdr>
        <w:top w:val="none" w:sz="0" w:space="0" w:color="auto"/>
        <w:left w:val="none" w:sz="0" w:space="0" w:color="auto"/>
        <w:bottom w:val="none" w:sz="0" w:space="0" w:color="auto"/>
        <w:right w:val="none" w:sz="0" w:space="0" w:color="auto"/>
      </w:divBdr>
    </w:div>
    <w:div w:id="801076225">
      <w:bodyDiv w:val="1"/>
      <w:marLeft w:val="0"/>
      <w:marRight w:val="0"/>
      <w:marTop w:val="0"/>
      <w:marBottom w:val="0"/>
      <w:divBdr>
        <w:top w:val="none" w:sz="0" w:space="0" w:color="auto"/>
        <w:left w:val="none" w:sz="0" w:space="0" w:color="auto"/>
        <w:bottom w:val="none" w:sz="0" w:space="0" w:color="auto"/>
        <w:right w:val="none" w:sz="0" w:space="0" w:color="auto"/>
      </w:divBdr>
    </w:div>
    <w:div w:id="816919875">
      <w:bodyDiv w:val="1"/>
      <w:marLeft w:val="0"/>
      <w:marRight w:val="0"/>
      <w:marTop w:val="0"/>
      <w:marBottom w:val="0"/>
      <w:divBdr>
        <w:top w:val="none" w:sz="0" w:space="0" w:color="auto"/>
        <w:left w:val="none" w:sz="0" w:space="0" w:color="auto"/>
        <w:bottom w:val="none" w:sz="0" w:space="0" w:color="auto"/>
        <w:right w:val="none" w:sz="0" w:space="0" w:color="auto"/>
      </w:divBdr>
    </w:div>
    <w:div w:id="84058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 xmlns="3a4f55fd-33b5-47c9-ab6d-05ab586a0c58">Briefing Memorandum</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771CD648FF3419CA1CD981E73474E" ma:contentTypeVersion="3" ma:contentTypeDescription="Create a new document." ma:contentTypeScope="" ma:versionID="11b60c0104b250bc1215351e5e5ab5df">
  <xsd:schema xmlns:xsd="http://www.w3.org/2001/XMLSchema" xmlns:xs="http://www.w3.org/2001/XMLSchema" xmlns:p="http://schemas.microsoft.com/office/2006/metadata/properties" xmlns:ns2="3a4f55fd-33b5-47c9-ab6d-05ab586a0c58" targetNamespace="http://schemas.microsoft.com/office/2006/metadata/properties" ma:root="true" ma:fieldsID="56e067262642238ceb81f317f575ae90" ns2:_="">
    <xsd:import namespace="3a4f55fd-33b5-47c9-ab6d-05ab586a0c58"/>
    <xsd:element name="properties">
      <xsd:complexType>
        <xsd:sequence>
          <xsd:element name="documentManagement">
            <xsd:complexType>
              <xsd:all>
                <xsd:element ref="ns2: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f55fd-33b5-47c9-ab6d-05ab586a0c58" elementFormDefault="qualified">
    <xsd:import namespace="http://schemas.microsoft.com/office/2006/documentManagement/types"/>
    <xsd:import namespace="http://schemas.microsoft.com/office/infopath/2007/PartnerControls"/>
    <xsd:element name="Template" ma:index="8" nillable="true" ma:displayName="Template" ma:default="Briefing Memorandum" ma:description="Type of Memo Template" ma:format="Dropdown" ma:internalName="Template">
      <xsd:simpleType>
        <xsd:restriction base="dms:Choice">
          <xsd:enumeration value="FAS Clearance Slip"/>
          <xsd:enumeration value="Briefing Memorandum"/>
          <xsd:enumeration value="Briefing Paper"/>
          <xsd:enumeration value="Country Paper"/>
          <xsd:enumeration value="Decision Memorandum"/>
          <xsd:enumeration value="Informational Memorandum"/>
          <xsd:enumeration value="Security Memorandum"/>
          <xsd:enumeration value="Scene Setter"/>
          <xsd:enumeration value="Travel Briefing Book"/>
          <xsd:enumeration value="Follow-Up/Discussion/Meeting Minutes"/>
          <xsd:enumeration value="Template Request &amp; Problem Reporting Form"/>
          <xsd:enumeration value="PowerPoint Presentation"/>
          <xsd:enumeration value="Letterhea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2EBC-72D7-4119-840D-5A8F0D96D58F}">
  <ds:schemaRefs>
    <ds:schemaRef ds:uri="http://schemas.microsoft.com/office/2006/metadata/properties"/>
    <ds:schemaRef ds:uri="3a4f55fd-33b5-47c9-ab6d-05ab586a0c58"/>
  </ds:schemaRefs>
</ds:datastoreItem>
</file>

<file path=customXml/itemProps2.xml><?xml version="1.0" encoding="utf-8"?>
<ds:datastoreItem xmlns:ds="http://schemas.openxmlformats.org/officeDocument/2006/customXml" ds:itemID="{A2D1E079-6623-4DF7-85F4-0AFBFBADAF4E}">
  <ds:schemaRefs>
    <ds:schemaRef ds:uri="http://schemas.microsoft.com/sharepoint/v3/contenttype/forms"/>
  </ds:schemaRefs>
</ds:datastoreItem>
</file>

<file path=customXml/itemProps3.xml><?xml version="1.0" encoding="utf-8"?>
<ds:datastoreItem xmlns:ds="http://schemas.openxmlformats.org/officeDocument/2006/customXml" ds:itemID="{F66702B6-8FA4-49D5-9885-7F8B0895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f55fd-33b5-47c9-ab6d-05ab586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6F3D0-F54C-4A65-B8AE-374C31BB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BM Deputy Under Secretary 5/20/11</vt:lpstr>
    </vt:vector>
  </TitlesOfParts>
  <Company>USDA OCIO-ITS</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Deputy Under Secretary 5/20/11</dc:title>
  <dc:creator>Evan Mangino</dc:creator>
  <cp:lastModifiedBy>Wixom, Stephen - FAS</cp:lastModifiedBy>
  <cp:revision>9</cp:revision>
  <cp:lastPrinted>2016-01-14T23:13:00Z</cp:lastPrinted>
  <dcterms:created xsi:type="dcterms:W3CDTF">2016-10-07T14:33:00Z</dcterms:created>
  <dcterms:modified xsi:type="dcterms:W3CDTF">2016-10-07T19:36:00Z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0x01010066E771CD648FF3419CA1CD981E73474E</vt:lpwstr>
  </property>
</Properties>
</file>